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F063CA">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112663614"/>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F063CA">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2129857598"/>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2019892936"/>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F063CA">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679318573"/>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9B2674" w:rsidRDefault="00F063CA" w:rsidP="00F063CA">
                <w:pPr>
                  <w:suppressLineNumbers/>
                  <w:rPr>
                    <w:rFonts w:ascii="Arial" w:hAnsi="Arial"/>
                    <w:b/>
                    <w:bCs/>
                    <w:noProof w:val="0"/>
                    <w:sz w:val="26"/>
                    <w:szCs w:val="26"/>
                    <w:rtl/>
                  </w:rPr>
                </w:pPr>
                <w:r>
                  <w:rPr>
                    <w:rFonts w:ascii="Arial" w:hAnsi="Arial" w:hint="cs"/>
                    <w:b/>
                    <w:bCs/>
                    <w:noProof w:val="0"/>
                    <w:sz w:val="26"/>
                    <w:szCs w:val="26"/>
                    <w:rtl/>
                  </w:rPr>
                  <w:t>ה</w:t>
                </w:r>
                <w:r w:rsidR="00A33282">
                  <w:rPr>
                    <w:rFonts w:ascii="Arial" w:hAnsi="Arial"/>
                    <w:b/>
                    <w:bCs/>
                    <w:noProof w:val="0"/>
                    <w:sz w:val="26"/>
                    <w:szCs w:val="26"/>
                    <w:rtl/>
                  </w:rPr>
                  <w:t>מערער</w:t>
                </w:r>
              </w:p>
            </w:sdtContent>
          </w:sdt>
        </w:tc>
        <w:tc>
          <w:tcPr>
            <w:tcW w:w="5571" w:type="dxa"/>
          </w:tcPr>
          <w:p w:rsidR="003763AB" w:rsidRDefault="00EA795C" w:rsidP="00D1213B">
            <w:pPr>
              <w:suppressLineNumbers/>
              <w:rPr>
                <w:sz w:val="26"/>
                <w:szCs w:val="26"/>
                <w:rtl/>
              </w:rPr>
            </w:pPr>
            <w:sdt>
              <w:sdtPr>
                <w:rPr>
                  <w:sz w:val="26"/>
                  <w:szCs w:val="26"/>
                  <w:rtl/>
                </w:rPr>
                <w:alias w:val="1478"/>
                <w:tag w:val="1478"/>
                <w:id w:val="-2076122985"/>
                <w:text w:multiLine="1"/>
              </w:sdtPr>
              <w:sdtEndPr/>
              <w:sdtContent>
                <w:r w:rsidR="00D1213B">
                  <w:rPr>
                    <w:rFonts w:ascii="Arial" w:hAnsi="Arial" w:hint="cs"/>
                    <w:b/>
                    <w:bCs/>
                    <w:noProof w:val="0"/>
                    <w:sz w:val="26"/>
                    <w:szCs w:val="26"/>
                    <w:rtl/>
                  </w:rPr>
                  <w:t>פלוני</w:t>
                </w:r>
              </w:sdtContent>
            </w:sdt>
          </w:p>
          <w:p w:rsidR="0094424E" w:rsidRPr="00FA4EAF" w:rsidRDefault="0094424E" w:rsidP="001C5B01">
            <w:pPr>
              <w:suppressLineNumbers/>
              <w:rPr>
                <w:b/>
                <w:bCs/>
                <w:noProof w:val="0"/>
                <w:sz w:val="26"/>
                <w:szCs w:val="26"/>
              </w:rPr>
            </w:pP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EA795C" w:rsidP="00F063CA">
            <w:pPr>
              <w:suppressLineNumbers/>
              <w:rPr>
                <w:rFonts w:ascii="Arial" w:hAnsi="Arial"/>
                <w:b/>
                <w:bCs/>
                <w:noProof w:val="0"/>
                <w:sz w:val="26"/>
                <w:szCs w:val="26"/>
              </w:rPr>
            </w:pPr>
            <w:sdt>
              <w:sdtPr>
                <w:rPr>
                  <w:sz w:val="26"/>
                  <w:szCs w:val="26"/>
                  <w:rtl/>
                </w:rPr>
                <w:alias w:val="1184"/>
                <w:tag w:val="1184"/>
                <w:id w:val="-340621022"/>
                <w:text w:multiLine="1"/>
              </w:sdtPr>
              <w:sdtEndPr/>
              <w:sdtContent>
                <w:r w:rsidR="00F063CA">
                  <w:rPr>
                    <w:rFonts w:ascii="Arial" w:hAnsi="Arial" w:hint="cs"/>
                    <w:b/>
                    <w:bCs/>
                    <w:noProof w:val="0"/>
                    <w:sz w:val="26"/>
                    <w:szCs w:val="26"/>
                    <w:rtl/>
                  </w:rPr>
                  <w:t>ה</w:t>
                </w:r>
                <w:r w:rsidR="008D3BCC">
                  <w:rPr>
                    <w:rFonts w:ascii="Arial" w:hAnsi="Arial"/>
                    <w:b/>
                    <w:bCs/>
                    <w:noProof w:val="0"/>
                    <w:sz w:val="26"/>
                    <w:szCs w:val="26"/>
                    <w:rtl/>
                  </w:rPr>
                  <w:t>משיב</w:t>
                </w:r>
                <w:r w:rsidR="00F063CA">
                  <w:rPr>
                    <w:rFonts w:ascii="Arial" w:hAnsi="Arial" w:hint="cs"/>
                    <w:b/>
                    <w:bCs/>
                    <w:noProof w:val="0"/>
                    <w:sz w:val="26"/>
                    <w:szCs w:val="26"/>
                    <w:rtl/>
                  </w:rPr>
                  <w:t>ה</w:t>
                </w:r>
              </w:sdtContent>
            </w:sdt>
          </w:p>
        </w:tc>
        <w:tc>
          <w:tcPr>
            <w:tcW w:w="5571" w:type="dxa"/>
          </w:tcPr>
          <w:p w:rsidR="003763AB" w:rsidRDefault="00EA795C" w:rsidP="00D1213B">
            <w:pPr>
              <w:suppressLineNumbers/>
              <w:rPr>
                <w:sz w:val="26"/>
                <w:szCs w:val="26"/>
                <w:rtl/>
              </w:rPr>
            </w:pPr>
            <w:sdt>
              <w:sdtPr>
                <w:rPr>
                  <w:sz w:val="26"/>
                  <w:szCs w:val="26"/>
                  <w:rtl/>
                </w:rPr>
                <w:alias w:val="1486"/>
                <w:tag w:val="1486"/>
                <w:id w:val="-309872140"/>
                <w:text w:multiLine="1"/>
              </w:sdtPr>
              <w:sdtEndPr/>
              <w:sdtContent>
                <w:r w:rsidR="00D1213B">
                  <w:rPr>
                    <w:rFonts w:ascii="Arial" w:hAnsi="Arial" w:hint="cs"/>
                    <w:b/>
                    <w:bCs/>
                    <w:noProof w:val="0"/>
                    <w:sz w:val="26"/>
                    <w:szCs w:val="26"/>
                    <w:rtl/>
                  </w:rPr>
                  <w:t>אלמונית</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9B2674" w:rsidRDefault="009B2674">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395AD2" w:rsidRDefault="00F063CA" w:rsidP="00A114B9">
      <w:pPr>
        <w:spacing w:line="360" w:lineRule="auto"/>
        <w:jc w:val="both"/>
        <w:rPr>
          <w:rFonts w:ascii="Arial" w:hAnsi="Arial"/>
          <w:b/>
          <w:bCs/>
          <w:noProof w:val="0"/>
          <w:u w:val="single"/>
          <w:rtl/>
        </w:rPr>
      </w:pPr>
      <w:bookmarkStart w:id="0" w:name="NGCSBookmark"/>
      <w:bookmarkEnd w:id="0"/>
      <w:r w:rsidRPr="00395AD2">
        <w:rPr>
          <w:rFonts w:ascii="Arial" w:hAnsi="Arial" w:hint="cs"/>
          <w:b/>
          <w:bCs/>
          <w:noProof w:val="0"/>
          <w:u w:val="single"/>
          <w:rtl/>
        </w:rPr>
        <w:t>השופט נפתלי שילה</w:t>
      </w:r>
      <w:r w:rsidRPr="00A114B9">
        <w:rPr>
          <w:rFonts w:ascii="Arial" w:hAnsi="Arial" w:hint="cs"/>
          <w:b/>
          <w:bCs/>
          <w:noProof w:val="0"/>
          <w:rtl/>
        </w:rPr>
        <w:t>:</w:t>
      </w:r>
    </w:p>
    <w:p w:rsidR="00F063CA" w:rsidRDefault="00F063CA" w:rsidP="00A114B9">
      <w:pPr>
        <w:spacing w:line="360" w:lineRule="auto"/>
        <w:jc w:val="both"/>
        <w:rPr>
          <w:rFonts w:ascii="Arial" w:hAnsi="Arial"/>
          <w:noProof w:val="0"/>
          <w:rtl/>
        </w:rPr>
      </w:pPr>
    </w:p>
    <w:p w:rsidR="00F063CA" w:rsidRPr="00395AD2" w:rsidRDefault="00F063CA" w:rsidP="00A114B9">
      <w:pPr>
        <w:spacing w:line="360" w:lineRule="auto"/>
        <w:jc w:val="both"/>
        <w:rPr>
          <w:rFonts w:ascii="Arial" w:hAnsi="Arial"/>
          <w:b/>
          <w:bCs/>
          <w:noProof w:val="0"/>
          <w:rtl/>
        </w:rPr>
      </w:pPr>
      <w:r w:rsidRPr="00395AD2">
        <w:rPr>
          <w:rFonts w:ascii="Arial" w:hAnsi="Arial" w:hint="cs"/>
          <w:b/>
          <w:bCs/>
          <w:noProof w:val="0"/>
          <w:rtl/>
        </w:rPr>
        <w:t>לפנינו ערעור על פסק דינו של בית המשפט לענייני משפחה מיום 30.5.23 (כב' השופט ליאור ברינגר בתלה"מ 23641-12-17) שאימץ את חוות דעתו של המומחה שמונה לצורך עריכת תחשיב איזון משאבים בין הצדדים.</w:t>
      </w:r>
    </w:p>
    <w:p w:rsidR="00F063CA" w:rsidRDefault="00F063CA" w:rsidP="00A114B9">
      <w:pPr>
        <w:spacing w:line="360" w:lineRule="auto"/>
        <w:jc w:val="both"/>
        <w:rPr>
          <w:rFonts w:ascii="Arial" w:hAnsi="Arial"/>
          <w:noProof w:val="0"/>
          <w:rtl/>
        </w:rPr>
      </w:pPr>
    </w:p>
    <w:p w:rsidR="00F063CA" w:rsidRPr="00A114B9" w:rsidRDefault="00A114B9" w:rsidP="00A114B9">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F063CA" w:rsidRPr="00A114B9">
        <w:rPr>
          <w:rFonts w:ascii="Arial" w:hAnsi="Arial" w:hint="cs"/>
          <w:b/>
          <w:bCs/>
          <w:noProof w:val="0"/>
          <w:rtl/>
        </w:rPr>
        <w:t xml:space="preserve">רקע </w:t>
      </w:r>
      <w:r w:rsidR="008574C9" w:rsidRPr="00A114B9">
        <w:rPr>
          <w:rFonts w:ascii="Arial" w:hAnsi="Arial" w:hint="cs"/>
          <w:b/>
          <w:bCs/>
          <w:noProof w:val="0"/>
          <w:rtl/>
        </w:rPr>
        <w:t>עובדתי</w:t>
      </w:r>
    </w:p>
    <w:p w:rsidR="008574C9" w:rsidRDefault="008574C9" w:rsidP="00A114B9">
      <w:pPr>
        <w:spacing w:line="360" w:lineRule="auto"/>
        <w:jc w:val="both"/>
        <w:rPr>
          <w:rFonts w:ascii="Arial" w:hAnsi="Arial"/>
          <w:noProof w:val="0"/>
          <w:rtl/>
        </w:rPr>
      </w:pPr>
    </w:p>
    <w:p w:rsidR="008574C9" w:rsidRPr="00A114B9" w:rsidRDefault="00A114B9" w:rsidP="00A114B9">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8574C9" w:rsidRPr="00A114B9">
        <w:rPr>
          <w:rFonts w:ascii="Arial" w:hAnsi="Arial" w:hint="cs"/>
          <w:noProof w:val="0"/>
          <w:rtl/>
        </w:rPr>
        <w:t>הצדדים נישאו זל"ז ביום 9.12.01 ונולדו להם שני ילדים.</w:t>
      </w:r>
    </w:p>
    <w:p w:rsidR="008574C9" w:rsidRDefault="008574C9" w:rsidP="00A114B9">
      <w:pPr>
        <w:spacing w:line="360" w:lineRule="auto"/>
        <w:jc w:val="both"/>
        <w:rPr>
          <w:rFonts w:ascii="Arial" w:hAnsi="Arial"/>
          <w:noProof w:val="0"/>
          <w:rtl/>
        </w:rPr>
      </w:pPr>
    </w:p>
    <w:p w:rsidR="008574C9" w:rsidRPr="00A114B9" w:rsidRDefault="00A114B9" w:rsidP="006732D2">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8574C9" w:rsidRPr="00A114B9">
        <w:rPr>
          <w:rFonts w:ascii="Arial" w:hAnsi="Arial" w:hint="cs"/>
          <w:noProof w:val="0"/>
          <w:rtl/>
        </w:rPr>
        <w:t xml:space="preserve">יחסי הצדדים התערערו והמשיבה (להלן גם: </w:t>
      </w:r>
      <w:r w:rsidR="008574C9" w:rsidRPr="00A114B9">
        <w:rPr>
          <w:rFonts w:ascii="Arial" w:hAnsi="Arial" w:hint="cs"/>
          <w:b/>
          <w:bCs/>
          <w:noProof w:val="0"/>
          <w:rtl/>
        </w:rPr>
        <w:t>האישה</w:t>
      </w:r>
      <w:r w:rsidR="008574C9" w:rsidRPr="00A114B9">
        <w:rPr>
          <w:rFonts w:ascii="Arial" w:hAnsi="Arial" w:hint="cs"/>
          <w:noProof w:val="0"/>
          <w:rtl/>
        </w:rPr>
        <w:t xml:space="preserve">) הגישה </w:t>
      </w:r>
      <w:r w:rsidR="00E420F3" w:rsidRPr="00A114B9">
        <w:rPr>
          <w:rFonts w:ascii="Arial" w:hAnsi="Arial" w:hint="cs"/>
          <w:noProof w:val="0"/>
          <w:rtl/>
        </w:rPr>
        <w:t xml:space="preserve">בחודש דצמבר 2017 </w:t>
      </w:r>
      <w:r w:rsidR="008574C9" w:rsidRPr="00A114B9">
        <w:rPr>
          <w:rFonts w:ascii="Arial" w:hAnsi="Arial" w:hint="cs"/>
          <w:noProof w:val="0"/>
          <w:rtl/>
        </w:rPr>
        <w:t xml:space="preserve">תביעה רכושית לאיזון משאבים כנגד המערער (להלן גם: </w:t>
      </w:r>
      <w:r w:rsidR="008574C9" w:rsidRPr="00A114B9">
        <w:rPr>
          <w:rFonts w:ascii="Arial" w:hAnsi="Arial" w:hint="cs"/>
          <w:b/>
          <w:bCs/>
          <w:noProof w:val="0"/>
          <w:rtl/>
        </w:rPr>
        <w:t>הא</w:t>
      </w:r>
      <w:r w:rsidR="00E420F3" w:rsidRPr="00A114B9">
        <w:rPr>
          <w:rFonts w:ascii="Arial" w:hAnsi="Arial" w:hint="cs"/>
          <w:b/>
          <w:bCs/>
          <w:noProof w:val="0"/>
          <w:rtl/>
        </w:rPr>
        <w:t>יש</w:t>
      </w:r>
      <w:r w:rsidR="00E420F3" w:rsidRPr="00A114B9">
        <w:rPr>
          <w:rFonts w:ascii="Arial" w:hAnsi="Arial" w:hint="cs"/>
          <w:noProof w:val="0"/>
          <w:rtl/>
        </w:rPr>
        <w:t>)</w:t>
      </w:r>
      <w:r w:rsidR="001B4474">
        <w:rPr>
          <w:rFonts w:ascii="Arial" w:hAnsi="Arial" w:hint="cs"/>
          <w:noProof w:val="0"/>
          <w:rtl/>
        </w:rPr>
        <w:t xml:space="preserve">. </w:t>
      </w:r>
      <w:r w:rsidR="008574C9" w:rsidRPr="00A114B9">
        <w:rPr>
          <w:rFonts w:ascii="Arial" w:hAnsi="Arial" w:hint="cs"/>
          <w:noProof w:val="0"/>
          <w:rtl/>
        </w:rPr>
        <w:t>יום הק</w:t>
      </w:r>
      <w:r w:rsidR="00E420F3" w:rsidRPr="00A114B9">
        <w:rPr>
          <w:rFonts w:ascii="Arial" w:hAnsi="Arial" w:hint="cs"/>
          <w:noProof w:val="0"/>
          <w:rtl/>
        </w:rPr>
        <w:t>ר</w:t>
      </w:r>
      <w:r w:rsidR="008574C9" w:rsidRPr="00A114B9">
        <w:rPr>
          <w:rFonts w:ascii="Arial" w:hAnsi="Arial" w:hint="cs"/>
          <w:noProof w:val="0"/>
          <w:rtl/>
        </w:rPr>
        <w:t>ע נקבע ליום 25.12.17</w:t>
      </w:r>
      <w:r w:rsidR="00D62FAE" w:rsidRPr="00A114B9">
        <w:rPr>
          <w:rFonts w:ascii="Arial" w:hAnsi="Arial" w:hint="cs"/>
          <w:noProof w:val="0"/>
          <w:rtl/>
        </w:rPr>
        <w:t xml:space="preserve"> (להלן: </w:t>
      </w:r>
      <w:r w:rsidR="00D62FAE" w:rsidRPr="00A114B9">
        <w:rPr>
          <w:rFonts w:ascii="Arial" w:hAnsi="Arial" w:hint="cs"/>
          <w:b/>
          <w:bCs/>
          <w:noProof w:val="0"/>
          <w:rtl/>
        </w:rPr>
        <w:t>היום הקובע</w:t>
      </w:r>
      <w:r w:rsidR="00D62FAE" w:rsidRPr="00A114B9">
        <w:rPr>
          <w:rFonts w:ascii="Arial" w:hAnsi="Arial" w:hint="cs"/>
          <w:noProof w:val="0"/>
          <w:rtl/>
        </w:rPr>
        <w:t>)</w:t>
      </w:r>
      <w:r w:rsidR="008574C9" w:rsidRPr="00A114B9">
        <w:rPr>
          <w:rFonts w:ascii="Arial" w:hAnsi="Arial" w:hint="cs"/>
          <w:noProof w:val="0"/>
          <w:rtl/>
        </w:rPr>
        <w:t>.</w:t>
      </w:r>
    </w:p>
    <w:p w:rsidR="008574C9" w:rsidRPr="00D62FAE" w:rsidRDefault="008574C9" w:rsidP="00A114B9">
      <w:pPr>
        <w:pStyle w:val="ad"/>
        <w:spacing w:line="360" w:lineRule="auto"/>
        <w:rPr>
          <w:rFonts w:ascii="Arial" w:hAnsi="Arial"/>
          <w:noProof w:val="0"/>
          <w:rtl/>
        </w:rPr>
      </w:pPr>
    </w:p>
    <w:p w:rsidR="00E420F3" w:rsidRPr="00A114B9" w:rsidRDefault="00A114B9" w:rsidP="006732D2">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E420F3" w:rsidRPr="00A114B9">
        <w:rPr>
          <w:rFonts w:ascii="Arial" w:hAnsi="Arial" w:hint="cs"/>
          <w:noProof w:val="0"/>
          <w:rtl/>
        </w:rPr>
        <w:t xml:space="preserve">בית המשפט מינה את רו"ח בכר למומחה מטעם בית המשפט לצורך הכנת תחשיב איזון משאבים לרכוש הצדדים (להלן: </w:t>
      </w:r>
      <w:r w:rsidR="00E420F3" w:rsidRPr="00A114B9">
        <w:rPr>
          <w:rFonts w:ascii="Arial" w:hAnsi="Arial" w:hint="cs"/>
          <w:b/>
          <w:bCs/>
          <w:noProof w:val="0"/>
          <w:rtl/>
        </w:rPr>
        <w:t>המומחה</w:t>
      </w:r>
      <w:r w:rsidR="00E420F3" w:rsidRPr="00A114B9">
        <w:rPr>
          <w:rFonts w:ascii="Arial" w:hAnsi="Arial" w:hint="cs"/>
          <w:noProof w:val="0"/>
          <w:rtl/>
        </w:rPr>
        <w:t xml:space="preserve">). המומחה הגיש את חוות דעתו </w:t>
      </w:r>
      <w:r w:rsidR="00462D0D" w:rsidRPr="00A114B9">
        <w:rPr>
          <w:rFonts w:ascii="Arial" w:hAnsi="Arial" w:hint="cs"/>
          <w:noProof w:val="0"/>
          <w:rtl/>
        </w:rPr>
        <w:t xml:space="preserve">הראשונה </w:t>
      </w:r>
      <w:r w:rsidR="00E420F3" w:rsidRPr="00A114B9">
        <w:rPr>
          <w:rFonts w:ascii="Arial" w:hAnsi="Arial" w:hint="cs"/>
          <w:noProof w:val="0"/>
          <w:rtl/>
        </w:rPr>
        <w:t xml:space="preserve">ביום 25.11.19 </w:t>
      </w:r>
      <w:r w:rsidR="00395AD2" w:rsidRPr="00A114B9">
        <w:rPr>
          <w:rFonts w:ascii="Arial" w:hAnsi="Arial" w:hint="cs"/>
          <w:noProof w:val="0"/>
          <w:rtl/>
        </w:rPr>
        <w:t xml:space="preserve">(להלן: </w:t>
      </w:r>
      <w:r w:rsidR="00395AD2" w:rsidRPr="00A114B9">
        <w:rPr>
          <w:rFonts w:ascii="Arial" w:hAnsi="Arial" w:hint="cs"/>
          <w:b/>
          <w:bCs/>
          <w:noProof w:val="0"/>
          <w:rtl/>
        </w:rPr>
        <w:t>חו</w:t>
      </w:r>
      <w:r w:rsidR="006732D2">
        <w:rPr>
          <w:rFonts w:ascii="Arial" w:hAnsi="Arial" w:hint="cs"/>
          <w:b/>
          <w:bCs/>
          <w:noProof w:val="0"/>
          <w:rtl/>
        </w:rPr>
        <w:t>ות הדעת הראשונה</w:t>
      </w:r>
      <w:r w:rsidR="00395AD2" w:rsidRPr="00A114B9">
        <w:rPr>
          <w:rFonts w:ascii="Arial" w:hAnsi="Arial" w:hint="cs"/>
          <w:noProof w:val="0"/>
          <w:rtl/>
        </w:rPr>
        <w:t xml:space="preserve">) </w:t>
      </w:r>
      <w:r w:rsidR="00E420F3" w:rsidRPr="00A114B9">
        <w:rPr>
          <w:rFonts w:ascii="Arial" w:hAnsi="Arial" w:hint="cs"/>
          <w:noProof w:val="0"/>
          <w:rtl/>
        </w:rPr>
        <w:t>ואולם מאחר ש</w:t>
      </w:r>
      <w:r w:rsidR="00395AD2" w:rsidRPr="00A114B9">
        <w:rPr>
          <w:rFonts w:ascii="Arial" w:hAnsi="Arial" w:hint="cs"/>
          <w:noProof w:val="0"/>
          <w:rtl/>
        </w:rPr>
        <w:t xml:space="preserve">כל צד טען </w:t>
      </w:r>
      <w:r w:rsidR="00E420F3" w:rsidRPr="00A114B9">
        <w:rPr>
          <w:rFonts w:ascii="Arial" w:hAnsi="Arial" w:hint="cs"/>
          <w:noProof w:val="0"/>
          <w:rtl/>
        </w:rPr>
        <w:t>שהצד שכנגד הסתיר נכסים, העניק בית המשפט למומחה סמכויות חוקר והורה לו לבחון את טענות הצדדים</w:t>
      </w:r>
      <w:r w:rsidR="00395AD2" w:rsidRPr="00A114B9">
        <w:rPr>
          <w:rFonts w:ascii="Arial" w:hAnsi="Arial" w:hint="cs"/>
          <w:noProof w:val="0"/>
          <w:rtl/>
        </w:rPr>
        <w:t xml:space="preserve"> ולהגיש חוות דעת משלימה</w:t>
      </w:r>
      <w:r w:rsidR="00E420F3" w:rsidRPr="00A114B9">
        <w:rPr>
          <w:rFonts w:ascii="Arial" w:hAnsi="Arial" w:hint="cs"/>
          <w:noProof w:val="0"/>
          <w:rtl/>
        </w:rPr>
        <w:t>. ביום 17.12.20 הגיש המומחה חוות דעת משלימה שבמסגרתה הוא הגדיל את הסכום שנמצא אצל האיש בסך של 45,000 ₪.</w:t>
      </w:r>
    </w:p>
    <w:p w:rsidR="00E420F3" w:rsidRPr="00E420F3" w:rsidRDefault="00E420F3" w:rsidP="00A114B9">
      <w:pPr>
        <w:pStyle w:val="ad"/>
        <w:spacing w:line="360" w:lineRule="auto"/>
        <w:rPr>
          <w:rFonts w:ascii="Arial" w:hAnsi="Arial"/>
          <w:noProof w:val="0"/>
          <w:rtl/>
        </w:rPr>
      </w:pPr>
    </w:p>
    <w:p w:rsidR="002C6700" w:rsidRPr="00A114B9" w:rsidRDefault="00A114B9" w:rsidP="00A114B9">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2C6700" w:rsidRPr="00A114B9">
        <w:rPr>
          <w:rFonts w:ascii="Arial" w:hAnsi="Arial" w:hint="cs"/>
          <w:noProof w:val="0"/>
          <w:rtl/>
        </w:rPr>
        <w:t xml:space="preserve">טרם </w:t>
      </w:r>
      <w:r w:rsidR="00395AD2" w:rsidRPr="00A114B9">
        <w:rPr>
          <w:rFonts w:ascii="Arial" w:hAnsi="Arial" w:hint="cs"/>
          <w:noProof w:val="0"/>
          <w:rtl/>
        </w:rPr>
        <w:t>ה</w:t>
      </w:r>
      <w:r w:rsidR="002C6700" w:rsidRPr="00A114B9">
        <w:rPr>
          <w:rFonts w:ascii="Arial" w:hAnsi="Arial" w:hint="cs"/>
          <w:noProof w:val="0"/>
          <w:rtl/>
        </w:rPr>
        <w:t>נישואין</w:t>
      </w:r>
      <w:r w:rsidR="00395AD2" w:rsidRPr="00A114B9">
        <w:rPr>
          <w:rFonts w:ascii="Arial" w:hAnsi="Arial" w:hint="cs"/>
          <w:noProof w:val="0"/>
          <w:rtl/>
        </w:rPr>
        <w:t>,</w:t>
      </w:r>
      <w:r w:rsidR="002C6700" w:rsidRPr="00A114B9">
        <w:rPr>
          <w:rFonts w:ascii="Arial" w:hAnsi="Arial" w:hint="cs"/>
          <w:noProof w:val="0"/>
          <w:rtl/>
        </w:rPr>
        <w:t xml:space="preserve"> הגיש האיש תביעה ייצוגית כנגד גופים בנקאיים בגין נזקים שנגרמו לו לפני נישואי הצדדים</w:t>
      </w:r>
      <w:r w:rsidR="00395AD2" w:rsidRPr="00A114B9">
        <w:rPr>
          <w:rFonts w:ascii="Arial" w:hAnsi="Arial" w:hint="cs"/>
          <w:noProof w:val="0"/>
          <w:rtl/>
        </w:rPr>
        <w:t>.</w:t>
      </w:r>
      <w:r w:rsidR="002C6700" w:rsidRPr="00A114B9">
        <w:rPr>
          <w:rFonts w:ascii="Arial" w:hAnsi="Arial" w:hint="cs"/>
          <w:noProof w:val="0"/>
          <w:rtl/>
        </w:rPr>
        <w:t xml:space="preserve"> סמוך לאחר נישואי הצדדים, בתחילת שנת 2002, הועבר לחשבון שלו ושל הוריו סכום הפיצוי שנפסק </w:t>
      </w:r>
      <w:r w:rsidR="00395AD2" w:rsidRPr="00A114B9">
        <w:rPr>
          <w:rFonts w:ascii="Arial" w:hAnsi="Arial" w:hint="cs"/>
          <w:noProof w:val="0"/>
          <w:rtl/>
        </w:rPr>
        <w:t xml:space="preserve">לו </w:t>
      </w:r>
      <w:r w:rsidR="002C6700" w:rsidRPr="00A114B9">
        <w:rPr>
          <w:rFonts w:ascii="Arial" w:hAnsi="Arial" w:hint="cs"/>
          <w:noProof w:val="0"/>
          <w:rtl/>
        </w:rPr>
        <w:t xml:space="preserve">בגין תביעה זו בסך של 356,000 ₪ (להלן: </w:t>
      </w:r>
      <w:r w:rsidR="002C6700" w:rsidRPr="00A114B9">
        <w:rPr>
          <w:rFonts w:ascii="Arial" w:hAnsi="Arial" w:hint="cs"/>
          <w:b/>
          <w:bCs/>
          <w:noProof w:val="0"/>
          <w:rtl/>
        </w:rPr>
        <w:t>הפיצויים</w:t>
      </w:r>
      <w:r w:rsidR="002C6700" w:rsidRPr="00A114B9">
        <w:rPr>
          <w:rFonts w:ascii="Arial" w:hAnsi="Arial" w:hint="cs"/>
          <w:noProof w:val="0"/>
          <w:rtl/>
        </w:rPr>
        <w:t xml:space="preserve">). </w:t>
      </w:r>
    </w:p>
    <w:p w:rsidR="002C6700" w:rsidRPr="002C6700" w:rsidRDefault="002C6700" w:rsidP="00A114B9">
      <w:pPr>
        <w:pStyle w:val="ad"/>
        <w:spacing w:line="360" w:lineRule="auto"/>
        <w:rPr>
          <w:rFonts w:ascii="Arial" w:hAnsi="Arial"/>
          <w:noProof w:val="0"/>
          <w:rtl/>
        </w:rPr>
      </w:pPr>
    </w:p>
    <w:p w:rsidR="00870838" w:rsidRPr="00A114B9" w:rsidRDefault="00A114B9" w:rsidP="00A114B9">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2C6700" w:rsidRPr="00A114B9">
        <w:rPr>
          <w:rFonts w:ascii="Arial" w:hAnsi="Arial" w:hint="cs"/>
          <w:noProof w:val="0"/>
          <w:rtl/>
        </w:rPr>
        <w:t xml:space="preserve">האיש טען שאין להכליל את הפיצויים במסגרת איזון המשאבים מאחר שמקור הזכות </w:t>
      </w:r>
      <w:r w:rsidR="00395AD2" w:rsidRPr="00A114B9">
        <w:rPr>
          <w:rFonts w:ascii="Arial" w:hAnsi="Arial" w:hint="cs"/>
          <w:noProof w:val="0"/>
          <w:rtl/>
        </w:rPr>
        <w:t xml:space="preserve">לפיצויים </w:t>
      </w:r>
      <w:r w:rsidR="002C6700" w:rsidRPr="00A114B9">
        <w:rPr>
          <w:rFonts w:ascii="Arial" w:hAnsi="Arial" w:hint="cs"/>
          <w:noProof w:val="0"/>
          <w:rtl/>
        </w:rPr>
        <w:t>ה</w:t>
      </w:r>
      <w:r w:rsidR="00395AD2" w:rsidRPr="00A114B9">
        <w:rPr>
          <w:rFonts w:ascii="Arial" w:hAnsi="Arial" w:hint="cs"/>
          <w:noProof w:val="0"/>
          <w:rtl/>
        </w:rPr>
        <w:t>ו</w:t>
      </w:r>
      <w:r w:rsidR="002C6700" w:rsidRPr="00A114B9">
        <w:rPr>
          <w:rFonts w:ascii="Arial" w:hAnsi="Arial" w:hint="cs"/>
          <w:noProof w:val="0"/>
          <w:rtl/>
        </w:rPr>
        <w:t xml:space="preserve">א </w:t>
      </w:r>
      <w:r w:rsidR="00395AD2" w:rsidRPr="00A114B9">
        <w:rPr>
          <w:rFonts w:ascii="Arial" w:hAnsi="Arial" w:hint="cs"/>
          <w:noProof w:val="0"/>
          <w:rtl/>
        </w:rPr>
        <w:t>ב</w:t>
      </w:r>
      <w:r w:rsidR="002C6700" w:rsidRPr="00A114B9">
        <w:rPr>
          <w:rFonts w:ascii="Arial" w:hAnsi="Arial" w:hint="cs"/>
          <w:noProof w:val="0"/>
          <w:rtl/>
        </w:rPr>
        <w:t>תקופה שלפני הנישואין ומדובר בנכס שאינו בר איזון בהתאם ל</w:t>
      </w:r>
      <w:r w:rsidR="002C6700" w:rsidRPr="001B4474">
        <w:rPr>
          <w:rFonts w:ascii="Arial" w:hAnsi="Arial" w:hint="cs"/>
          <w:b/>
          <w:bCs/>
          <w:noProof w:val="0"/>
          <w:rtl/>
        </w:rPr>
        <w:t>חוק יח</w:t>
      </w:r>
      <w:r w:rsidR="00870838" w:rsidRPr="001B4474">
        <w:rPr>
          <w:rFonts w:ascii="Arial" w:hAnsi="Arial" w:hint="cs"/>
          <w:b/>
          <w:bCs/>
          <w:noProof w:val="0"/>
          <w:rtl/>
        </w:rPr>
        <w:t>סי ממון בין בני זוג</w:t>
      </w:r>
      <w:r w:rsidR="00870838" w:rsidRPr="00A114B9">
        <w:rPr>
          <w:rFonts w:ascii="Arial" w:hAnsi="Arial" w:hint="cs"/>
          <w:noProof w:val="0"/>
          <w:rtl/>
        </w:rPr>
        <w:t xml:space="preserve"> תשל"ג </w:t>
      </w:r>
      <w:r w:rsidR="00870838" w:rsidRPr="00A114B9">
        <w:rPr>
          <w:rFonts w:ascii="Arial" w:hAnsi="Arial"/>
          <w:noProof w:val="0"/>
          <w:rtl/>
        </w:rPr>
        <w:t>–</w:t>
      </w:r>
      <w:r w:rsidR="00870838" w:rsidRPr="00A114B9">
        <w:rPr>
          <w:rFonts w:ascii="Arial" w:hAnsi="Arial" w:hint="cs"/>
          <w:noProof w:val="0"/>
          <w:rtl/>
        </w:rPr>
        <w:t xml:space="preserve"> 1973 (להלן: </w:t>
      </w:r>
      <w:r w:rsidR="00870838" w:rsidRPr="00A114B9">
        <w:rPr>
          <w:rFonts w:ascii="Arial" w:hAnsi="Arial" w:hint="cs"/>
          <w:b/>
          <w:bCs/>
          <w:noProof w:val="0"/>
          <w:rtl/>
        </w:rPr>
        <w:t>חוק יחסי ממון</w:t>
      </w:r>
      <w:r w:rsidR="00870838" w:rsidRPr="00A114B9">
        <w:rPr>
          <w:rFonts w:ascii="Arial" w:hAnsi="Arial" w:hint="cs"/>
          <w:noProof w:val="0"/>
          <w:rtl/>
        </w:rPr>
        <w:t>).</w:t>
      </w:r>
    </w:p>
    <w:p w:rsidR="00870838" w:rsidRPr="00A114B9" w:rsidRDefault="00870838" w:rsidP="00A114B9">
      <w:pPr>
        <w:pStyle w:val="ad"/>
        <w:spacing w:line="360" w:lineRule="auto"/>
        <w:rPr>
          <w:rFonts w:ascii="Arial" w:hAnsi="Arial"/>
          <w:noProof w:val="0"/>
          <w:rtl/>
        </w:rPr>
      </w:pPr>
    </w:p>
    <w:p w:rsidR="00D62FAE" w:rsidRPr="001B4474" w:rsidRDefault="00A114B9" w:rsidP="006732D2">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870838" w:rsidRPr="00A114B9">
        <w:rPr>
          <w:rFonts w:ascii="Arial" w:hAnsi="Arial" w:hint="cs"/>
          <w:noProof w:val="0"/>
          <w:rtl/>
        </w:rPr>
        <w:t>המומחה קבע ב</w:t>
      </w:r>
      <w:r w:rsidR="00424508" w:rsidRPr="00A114B9">
        <w:rPr>
          <w:rFonts w:ascii="Arial" w:hAnsi="Arial" w:hint="cs"/>
          <w:noProof w:val="0"/>
          <w:rtl/>
        </w:rPr>
        <w:t>סעיף 18 לחוות הדעת הראשונה</w:t>
      </w:r>
      <w:r w:rsidR="006732D2">
        <w:rPr>
          <w:rFonts w:ascii="Arial" w:hAnsi="Arial" w:hint="cs"/>
          <w:noProof w:val="0"/>
          <w:rtl/>
        </w:rPr>
        <w:t xml:space="preserve"> </w:t>
      </w:r>
      <w:r w:rsidR="00870838" w:rsidRPr="00A114B9">
        <w:rPr>
          <w:rFonts w:ascii="Arial" w:hAnsi="Arial" w:hint="cs"/>
          <w:noProof w:val="0"/>
          <w:rtl/>
        </w:rPr>
        <w:t xml:space="preserve">כי </w:t>
      </w:r>
      <w:r w:rsidR="00D62FAE" w:rsidRPr="00A114B9">
        <w:rPr>
          <w:rFonts w:ascii="Arial" w:hAnsi="Arial" w:hint="cs"/>
          <w:noProof w:val="0"/>
          <w:rtl/>
        </w:rPr>
        <w:t>"</w:t>
      </w:r>
      <w:r w:rsidR="00D62FAE" w:rsidRPr="00A114B9">
        <w:rPr>
          <w:rFonts w:ascii="Arial" w:hAnsi="Arial" w:hint="cs"/>
          <w:b/>
          <w:bCs/>
          <w:noProof w:val="0"/>
          <w:rtl/>
        </w:rPr>
        <w:t>ה</w:t>
      </w:r>
      <w:r w:rsidR="00870838" w:rsidRPr="00A114B9">
        <w:rPr>
          <w:rFonts w:ascii="Arial" w:hAnsi="Arial" w:hint="cs"/>
          <w:b/>
          <w:bCs/>
          <w:noProof w:val="0"/>
          <w:rtl/>
        </w:rPr>
        <w:t>מדובר ב</w:t>
      </w:r>
      <w:r w:rsidR="00D62FAE" w:rsidRPr="00A114B9">
        <w:rPr>
          <w:rFonts w:ascii="Arial" w:hAnsi="Arial" w:hint="cs"/>
          <w:b/>
          <w:bCs/>
          <w:noProof w:val="0"/>
          <w:rtl/>
        </w:rPr>
        <w:t>סוגיה משפטית ואין ביכולתי לקבוע בסוגיה זו ובוודאי שלא קיבלתי אסמכתא המעידה על הטמעתו או אי הטמעתו של סכום זה בתא המשפחתי בתקופת השיתוף. בהתאם, לא ביצעתי כל התאמה לתחשיב איזון המשאבים בגין סכום זה ואני מפנה את תשומת לב כבוד בית המשפט לטענה זו ולהכרעתו בנושא</w:t>
      </w:r>
      <w:r w:rsidR="00C87A0D">
        <w:rPr>
          <w:rFonts w:ascii="Arial" w:hAnsi="Arial" w:hint="cs"/>
          <w:b/>
          <w:bCs/>
          <w:noProof w:val="0"/>
          <w:rtl/>
        </w:rPr>
        <w:t>. ככל שיחליט כב' בית המשפט שיש להחריג סכום זה מנכסי האיזון, אזי יש להפחית מנכסיו של הבעל סך של 356,111 ₪ כאמור לעיל</w:t>
      </w:r>
      <w:r w:rsidR="00D62FAE" w:rsidRPr="001B4474">
        <w:rPr>
          <w:rFonts w:ascii="Arial" w:hAnsi="Arial" w:hint="cs"/>
          <w:noProof w:val="0"/>
          <w:rtl/>
        </w:rPr>
        <w:t>".</w:t>
      </w:r>
    </w:p>
    <w:p w:rsidR="00D62FAE" w:rsidRPr="00395AD2" w:rsidRDefault="00D62FAE" w:rsidP="00A114B9">
      <w:pPr>
        <w:pStyle w:val="ad"/>
        <w:spacing w:line="360" w:lineRule="auto"/>
        <w:rPr>
          <w:rFonts w:ascii="Arial" w:hAnsi="Arial"/>
          <w:b/>
          <w:bCs/>
          <w:noProof w:val="0"/>
          <w:rtl/>
        </w:rPr>
      </w:pPr>
    </w:p>
    <w:p w:rsidR="00462D0D" w:rsidRPr="00A114B9" w:rsidRDefault="00A114B9" w:rsidP="00A114B9">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D62FAE" w:rsidRPr="00A114B9">
        <w:rPr>
          <w:rFonts w:ascii="Arial" w:hAnsi="Arial" w:hint="cs"/>
          <w:noProof w:val="0"/>
          <w:rtl/>
        </w:rPr>
        <w:t>בנוסף, המומחה קבע ש</w:t>
      </w:r>
      <w:r w:rsidR="00395AD2" w:rsidRPr="00A114B9">
        <w:rPr>
          <w:rFonts w:ascii="Arial" w:hAnsi="Arial" w:hint="cs"/>
          <w:noProof w:val="0"/>
          <w:rtl/>
        </w:rPr>
        <w:t>ב</w:t>
      </w:r>
      <w:r w:rsidR="00D62FAE" w:rsidRPr="00A114B9">
        <w:rPr>
          <w:rFonts w:ascii="Arial" w:hAnsi="Arial" w:hint="cs"/>
          <w:noProof w:val="0"/>
          <w:rtl/>
        </w:rPr>
        <w:t>יום הקובע ה</w:t>
      </w:r>
      <w:r w:rsidR="00395AD2" w:rsidRPr="00A114B9">
        <w:rPr>
          <w:rFonts w:ascii="Arial" w:hAnsi="Arial" w:hint="cs"/>
          <w:noProof w:val="0"/>
          <w:rtl/>
        </w:rPr>
        <w:t>י</w:t>
      </w:r>
      <w:r w:rsidR="00D62FAE" w:rsidRPr="00A114B9">
        <w:rPr>
          <w:rFonts w:ascii="Arial" w:hAnsi="Arial" w:hint="cs"/>
          <w:noProof w:val="0"/>
          <w:rtl/>
        </w:rPr>
        <w:t xml:space="preserve">יתה בחשבון האישה יתרת חובה בסך של 9,649 ₪ </w:t>
      </w:r>
      <w:r w:rsidR="00424508" w:rsidRPr="00A114B9">
        <w:rPr>
          <w:rFonts w:ascii="Arial" w:hAnsi="Arial" w:hint="cs"/>
          <w:noProof w:val="0"/>
          <w:rtl/>
        </w:rPr>
        <w:t xml:space="preserve">(סעיף 11 לחוות הדעת הראשונה) </w:t>
      </w:r>
      <w:r w:rsidR="00D62FAE" w:rsidRPr="00A114B9">
        <w:rPr>
          <w:rFonts w:ascii="Arial" w:hAnsi="Arial" w:hint="cs"/>
          <w:noProof w:val="0"/>
          <w:rtl/>
        </w:rPr>
        <w:t>ויש לקחת בחשבון יתרת חובה זו במסגרת איזון המשאבים</w:t>
      </w:r>
      <w:r w:rsidR="00424508" w:rsidRPr="00A114B9">
        <w:rPr>
          <w:rFonts w:ascii="Arial" w:hAnsi="Arial" w:hint="cs"/>
          <w:noProof w:val="0"/>
          <w:rtl/>
        </w:rPr>
        <w:t>.</w:t>
      </w:r>
      <w:r w:rsidR="00D62FAE" w:rsidRPr="00A114B9">
        <w:rPr>
          <w:rFonts w:ascii="Arial" w:hAnsi="Arial" w:hint="cs"/>
          <w:noProof w:val="0"/>
          <w:rtl/>
        </w:rPr>
        <w:t xml:space="preserve"> </w:t>
      </w:r>
      <w:r w:rsidR="00424508" w:rsidRPr="00A114B9">
        <w:rPr>
          <w:rFonts w:ascii="Arial" w:hAnsi="Arial" w:hint="cs"/>
          <w:noProof w:val="0"/>
          <w:rtl/>
        </w:rPr>
        <w:t xml:space="preserve">מנגד, מאחר שבמועד הנישואין היה לאישה סכום של 6,059 ₪ יותר מהסך שהיה לאיש במועד הנישואין, יש להפחית סכום זה של עודף מזומנים </w:t>
      </w:r>
      <w:r w:rsidR="00395AD2" w:rsidRPr="00A114B9">
        <w:rPr>
          <w:rFonts w:ascii="Arial" w:hAnsi="Arial" w:hint="cs"/>
          <w:noProof w:val="0"/>
          <w:rtl/>
        </w:rPr>
        <w:t>ב</w:t>
      </w:r>
      <w:r w:rsidR="00424508" w:rsidRPr="00A114B9">
        <w:rPr>
          <w:rFonts w:ascii="Arial" w:hAnsi="Arial" w:hint="cs"/>
          <w:noProof w:val="0"/>
          <w:rtl/>
        </w:rPr>
        <w:t>טבלת האיזון</w:t>
      </w:r>
      <w:r w:rsidR="00395AD2" w:rsidRPr="00A114B9">
        <w:rPr>
          <w:rFonts w:ascii="Arial" w:hAnsi="Arial" w:hint="cs"/>
          <w:noProof w:val="0"/>
          <w:rtl/>
        </w:rPr>
        <w:t>,</w:t>
      </w:r>
      <w:r w:rsidR="00424508" w:rsidRPr="00A114B9">
        <w:rPr>
          <w:rFonts w:ascii="Arial" w:hAnsi="Arial" w:hint="cs"/>
          <w:noProof w:val="0"/>
          <w:rtl/>
        </w:rPr>
        <w:t xml:space="preserve"> היות שסכום זה לא נוצר בתקופת הנישואין ומקורו לפני הנישואין ולכן הוא אינו בר איזון (סעיף 15 לחוות הדעת הראשונה). </w:t>
      </w:r>
      <w:r w:rsidR="00D62FAE" w:rsidRPr="00A114B9">
        <w:rPr>
          <w:rFonts w:ascii="Arial" w:hAnsi="Arial" w:hint="cs"/>
          <w:noProof w:val="0"/>
          <w:rtl/>
        </w:rPr>
        <w:t xml:space="preserve"> </w:t>
      </w:r>
      <w:r w:rsidR="00870838" w:rsidRPr="00A114B9">
        <w:rPr>
          <w:rFonts w:ascii="Arial" w:hAnsi="Arial" w:hint="cs"/>
          <w:noProof w:val="0"/>
          <w:rtl/>
        </w:rPr>
        <w:t xml:space="preserve">  </w:t>
      </w:r>
    </w:p>
    <w:p w:rsidR="00462D0D" w:rsidRPr="00462D0D" w:rsidRDefault="00462D0D" w:rsidP="00A114B9">
      <w:pPr>
        <w:pStyle w:val="ad"/>
        <w:spacing w:line="360" w:lineRule="auto"/>
        <w:rPr>
          <w:rFonts w:ascii="Arial" w:hAnsi="Arial"/>
          <w:noProof w:val="0"/>
          <w:rtl/>
        </w:rPr>
      </w:pPr>
    </w:p>
    <w:p w:rsidR="00F5269A" w:rsidRPr="00A114B9" w:rsidRDefault="00A114B9" w:rsidP="00A114B9">
      <w:pPr>
        <w:spacing w:line="360" w:lineRule="auto"/>
        <w:ind w:left="720" w:hanging="720"/>
        <w:jc w:val="both"/>
        <w:rPr>
          <w:rFonts w:ascii="Arial" w:hAnsi="Arial"/>
          <w:b/>
          <w:bCs/>
          <w:noProof w:val="0"/>
        </w:rPr>
      </w:pPr>
      <w:r>
        <w:rPr>
          <w:rFonts w:ascii="Arial" w:hAnsi="Arial" w:hint="cs"/>
          <w:noProof w:val="0"/>
          <w:rtl/>
        </w:rPr>
        <w:t>8.</w:t>
      </w:r>
      <w:r>
        <w:rPr>
          <w:rFonts w:ascii="Arial" w:hAnsi="Arial" w:hint="cs"/>
          <w:noProof w:val="0"/>
          <w:rtl/>
        </w:rPr>
        <w:tab/>
      </w:r>
      <w:r w:rsidR="00462D0D" w:rsidRPr="00A114B9">
        <w:rPr>
          <w:rFonts w:ascii="Arial" w:hAnsi="Arial" w:hint="cs"/>
          <w:noProof w:val="0"/>
          <w:rtl/>
        </w:rPr>
        <w:t xml:space="preserve">בית המשפט קמא דחה בפסק דינו את טענת המערער לפיה הפיצויים הם נכס שאינו בר איזון וקבע </w:t>
      </w:r>
      <w:r w:rsidR="00395AD2" w:rsidRPr="00A114B9">
        <w:rPr>
          <w:rFonts w:ascii="Arial" w:hAnsi="Arial" w:hint="cs"/>
          <w:noProof w:val="0"/>
          <w:rtl/>
        </w:rPr>
        <w:t>ש</w:t>
      </w:r>
      <w:r w:rsidR="00462D0D" w:rsidRPr="00A114B9">
        <w:rPr>
          <w:rFonts w:ascii="Arial" w:hAnsi="Arial" w:hint="cs"/>
          <w:noProof w:val="0"/>
          <w:rtl/>
        </w:rPr>
        <w:t>המערער מודה שסכום הפיצויים "</w:t>
      </w:r>
      <w:r w:rsidR="00462D0D" w:rsidRPr="00A114B9">
        <w:rPr>
          <w:rFonts w:ascii="Arial" w:hAnsi="Arial" w:hint="cs"/>
          <w:b/>
          <w:bCs/>
          <w:noProof w:val="0"/>
          <w:rtl/>
        </w:rPr>
        <w:t>לא נשמר על ידו בנפרד</w:t>
      </w:r>
      <w:r w:rsidR="00462D0D" w:rsidRPr="00A114B9">
        <w:rPr>
          <w:rFonts w:ascii="Arial" w:hAnsi="Arial" w:hint="cs"/>
          <w:noProof w:val="0"/>
          <w:rtl/>
        </w:rPr>
        <w:t>" לכן, על אף שהפיצויים הופקדו בחשבונו, סכום זה "</w:t>
      </w:r>
      <w:r w:rsidR="00462D0D" w:rsidRPr="00A114B9">
        <w:rPr>
          <w:rFonts w:ascii="Arial" w:hAnsi="Arial" w:hint="cs"/>
          <w:b/>
          <w:bCs/>
          <w:noProof w:val="0"/>
          <w:rtl/>
        </w:rPr>
        <w:t>נטמע בפעולות רבות שבוצעו בחשבון הבנק משך שנות הנישואין. הנתבע העיד כי הוא היה זה שפרנס את המשפחה כל השנים, הוא מימן את המחייה השוטפת וכן נסיעות לחו"ל, צרכי הילדים וכו'. הנתבע גם מודה</w:t>
      </w:r>
      <w:r w:rsidR="00F5269A" w:rsidRPr="00A114B9">
        <w:rPr>
          <w:rFonts w:ascii="Arial" w:hAnsi="Arial" w:hint="cs"/>
          <w:b/>
          <w:bCs/>
          <w:noProof w:val="0"/>
          <w:rtl/>
        </w:rPr>
        <w:t xml:space="preserve"> שנהג להשקיע בני"ע לאורך השנים, והתוצאה היא שכיום לא ניתן "לצבוע" את סכום הכסף המסוים, שלא כמו נכס מקרקעין או פיקדון ספציפי שמוחזק בנפרד כל השנים</w:t>
      </w:r>
      <w:r w:rsidR="00F5269A" w:rsidRPr="00A114B9">
        <w:rPr>
          <w:rFonts w:ascii="Arial" w:hAnsi="Arial" w:hint="cs"/>
          <w:noProof w:val="0"/>
          <w:rtl/>
        </w:rPr>
        <w:t>".  המומחה ציין שבכל חשבונות המערער "</w:t>
      </w:r>
      <w:r w:rsidR="00673E88">
        <w:rPr>
          <w:rFonts w:ascii="Arial" w:hAnsi="Arial" w:hint="cs"/>
          <w:b/>
          <w:bCs/>
          <w:noProof w:val="0"/>
          <w:rtl/>
        </w:rPr>
        <w:t xml:space="preserve">לא </w:t>
      </w:r>
      <w:r w:rsidR="00F5269A" w:rsidRPr="00A114B9">
        <w:rPr>
          <w:rFonts w:ascii="Arial" w:hAnsi="Arial" w:hint="cs"/>
          <w:b/>
          <w:bCs/>
          <w:noProof w:val="0"/>
          <w:rtl/>
        </w:rPr>
        <w:t>מופיע אפילו סכום אחד שדומה לסכום הנטען</w:t>
      </w:r>
      <w:r w:rsidR="00F5269A" w:rsidRPr="00A114B9">
        <w:rPr>
          <w:rFonts w:ascii="Arial" w:hAnsi="Arial" w:hint="cs"/>
          <w:noProof w:val="0"/>
          <w:rtl/>
        </w:rPr>
        <w:t>" ו</w:t>
      </w:r>
      <w:r w:rsidR="00395AD2" w:rsidRPr="00A114B9">
        <w:rPr>
          <w:rFonts w:ascii="Arial" w:hAnsi="Arial" w:hint="cs"/>
          <w:noProof w:val="0"/>
          <w:rtl/>
        </w:rPr>
        <w:t xml:space="preserve">בכל </w:t>
      </w:r>
      <w:r w:rsidR="00F5269A" w:rsidRPr="00A114B9">
        <w:rPr>
          <w:rFonts w:ascii="Arial" w:hAnsi="Arial" w:hint="cs"/>
          <w:noProof w:val="0"/>
          <w:rtl/>
        </w:rPr>
        <w:t xml:space="preserve">חשבונות </w:t>
      </w:r>
      <w:r w:rsidR="00395AD2" w:rsidRPr="00A114B9">
        <w:rPr>
          <w:rFonts w:ascii="Arial" w:hAnsi="Arial" w:hint="cs"/>
          <w:noProof w:val="0"/>
          <w:rtl/>
        </w:rPr>
        <w:t xml:space="preserve">המערער </w:t>
      </w:r>
      <w:r w:rsidR="00F5269A" w:rsidRPr="00A114B9">
        <w:rPr>
          <w:rFonts w:ascii="Arial" w:hAnsi="Arial" w:hint="cs"/>
          <w:noProof w:val="0"/>
          <w:rtl/>
        </w:rPr>
        <w:t>נמצא</w:t>
      </w:r>
      <w:r w:rsidR="00395AD2" w:rsidRPr="00A114B9">
        <w:rPr>
          <w:rFonts w:ascii="Arial" w:hAnsi="Arial" w:hint="cs"/>
          <w:noProof w:val="0"/>
          <w:rtl/>
        </w:rPr>
        <w:t xml:space="preserve"> סכום כולל בגובה של </w:t>
      </w:r>
      <w:r w:rsidR="00F5269A" w:rsidRPr="00A114B9">
        <w:rPr>
          <w:rFonts w:ascii="Arial" w:hAnsi="Arial" w:hint="cs"/>
          <w:noProof w:val="0"/>
          <w:rtl/>
        </w:rPr>
        <w:t>199,000 ₪ בלבד. לכן</w:t>
      </w:r>
      <w:r w:rsidR="00395AD2" w:rsidRPr="00A114B9">
        <w:rPr>
          <w:rFonts w:ascii="Arial" w:hAnsi="Arial" w:hint="cs"/>
          <w:noProof w:val="0"/>
          <w:rtl/>
        </w:rPr>
        <w:t>,</w:t>
      </w:r>
      <w:r w:rsidR="00F5269A" w:rsidRPr="00A114B9">
        <w:rPr>
          <w:rFonts w:ascii="Arial" w:hAnsi="Arial" w:hint="cs"/>
          <w:noProof w:val="0"/>
          <w:rtl/>
        </w:rPr>
        <w:t xml:space="preserve"> סכום הפיצויים "</w:t>
      </w:r>
      <w:r w:rsidR="00F5269A" w:rsidRPr="00A114B9">
        <w:rPr>
          <w:rFonts w:ascii="Arial" w:hAnsi="Arial" w:hint="cs"/>
          <w:b/>
          <w:bCs/>
          <w:noProof w:val="0"/>
          <w:rtl/>
        </w:rPr>
        <w:t>נטמע בכספים האחרים מבלי להותיר עקבות ולא ניתן להצביע עליו ולסמנו כנכס חיצוני, כשם שלא ניתן לדעת אם סכום זה "נאכל" משך השנים במימון צרכי המשפחה</w:t>
      </w:r>
      <w:r w:rsidR="00F5269A" w:rsidRPr="00673E88">
        <w:rPr>
          <w:rFonts w:ascii="Arial" w:hAnsi="Arial" w:hint="cs"/>
          <w:noProof w:val="0"/>
          <w:rtl/>
        </w:rPr>
        <w:t>".</w:t>
      </w:r>
    </w:p>
    <w:p w:rsidR="00F5269A" w:rsidRPr="00F5269A" w:rsidRDefault="00F5269A" w:rsidP="00A114B9">
      <w:pPr>
        <w:pStyle w:val="ad"/>
        <w:spacing w:line="360" w:lineRule="auto"/>
        <w:rPr>
          <w:rFonts w:ascii="Arial" w:hAnsi="Arial"/>
          <w:noProof w:val="0"/>
          <w:rtl/>
        </w:rPr>
      </w:pPr>
    </w:p>
    <w:p w:rsidR="00230107" w:rsidRPr="00A114B9" w:rsidRDefault="00A114B9" w:rsidP="00A114B9">
      <w:pPr>
        <w:spacing w:line="360" w:lineRule="auto"/>
        <w:ind w:left="720" w:hanging="720"/>
        <w:jc w:val="both"/>
        <w:rPr>
          <w:rFonts w:ascii="Arial" w:hAnsi="Arial"/>
          <w:noProof w:val="0"/>
        </w:rPr>
      </w:pPr>
      <w:r>
        <w:rPr>
          <w:rFonts w:ascii="Arial" w:hAnsi="Arial" w:hint="cs"/>
          <w:noProof w:val="0"/>
          <w:rtl/>
        </w:rPr>
        <w:lastRenderedPageBreak/>
        <w:t>9.</w:t>
      </w:r>
      <w:r>
        <w:rPr>
          <w:rFonts w:ascii="Arial" w:hAnsi="Arial" w:hint="cs"/>
          <w:noProof w:val="0"/>
          <w:rtl/>
        </w:rPr>
        <w:tab/>
      </w:r>
      <w:r w:rsidR="00F5269A" w:rsidRPr="00A114B9">
        <w:rPr>
          <w:rFonts w:ascii="Arial" w:hAnsi="Arial" w:hint="cs"/>
          <w:noProof w:val="0"/>
          <w:rtl/>
        </w:rPr>
        <w:t>בית המשפט דחה גם את טענת האיש שאין להתחשב ביתר</w:t>
      </w:r>
      <w:r w:rsidR="00395AD2" w:rsidRPr="00A114B9">
        <w:rPr>
          <w:rFonts w:ascii="Arial" w:hAnsi="Arial" w:hint="cs"/>
          <w:noProof w:val="0"/>
          <w:rtl/>
        </w:rPr>
        <w:t>ת</w:t>
      </w:r>
      <w:r w:rsidR="00F5269A" w:rsidRPr="00A114B9">
        <w:rPr>
          <w:rFonts w:ascii="Arial" w:hAnsi="Arial" w:hint="cs"/>
          <w:noProof w:val="0"/>
          <w:rtl/>
        </w:rPr>
        <w:t xml:space="preserve"> החובה בסך של 9,649 ₪ שנותרה ביום הקובע בחשבון האישה מאחר ש</w:t>
      </w:r>
      <w:r w:rsidR="00395AD2" w:rsidRPr="00A114B9">
        <w:rPr>
          <w:rFonts w:ascii="Arial" w:hAnsi="Arial" w:hint="cs"/>
          <w:noProof w:val="0"/>
          <w:rtl/>
        </w:rPr>
        <w:t xml:space="preserve">לשיטתו </w:t>
      </w:r>
      <w:r w:rsidR="00F5269A" w:rsidRPr="00A114B9">
        <w:rPr>
          <w:rFonts w:ascii="Arial" w:hAnsi="Arial" w:hint="cs"/>
          <w:noProof w:val="0"/>
          <w:rtl/>
        </w:rPr>
        <w:t>הצדדים ניהלו את חייהם במש</w:t>
      </w:r>
      <w:r w:rsidR="00230107" w:rsidRPr="00A114B9">
        <w:rPr>
          <w:rFonts w:ascii="Arial" w:hAnsi="Arial" w:hint="cs"/>
          <w:noProof w:val="0"/>
          <w:rtl/>
        </w:rPr>
        <w:t>טר של הפרדה רכושית מוחלטת. בית המשפט קמא קבע שהאיש לא הוכיח שה</w:t>
      </w:r>
      <w:r w:rsidR="00395AD2" w:rsidRPr="00A114B9">
        <w:rPr>
          <w:rFonts w:ascii="Arial" w:hAnsi="Arial" w:hint="cs"/>
          <w:noProof w:val="0"/>
          <w:rtl/>
        </w:rPr>
        <w:t>י</w:t>
      </w:r>
      <w:r w:rsidR="00230107" w:rsidRPr="00A114B9">
        <w:rPr>
          <w:rFonts w:ascii="Arial" w:hAnsi="Arial" w:hint="cs"/>
          <w:noProof w:val="0"/>
          <w:rtl/>
        </w:rPr>
        <w:t>יתה יתרת חובה בחשבון האישה ביום הנישואין והיתרה בחשבון השתנ</w:t>
      </w:r>
      <w:r w:rsidR="00C87A0D">
        <w:rPr>
          <w:rFonts w:ascii="Arial" w:hAnsi="Arial" w:hint="cs"/>
          <w:noProof w:val="0"/>
          <w:rtl/>
        </w:rPr>
        <w:t>ת</w:t>
      </w:r>
      <w:r w:rsidR="00230107" w:rsidRPr="00A114B9">
        <w:rPr>
          <w:rFonts w:ascii="Arial" w:hAnsi="Arial" w:hint="cs"/>
          <w:noProof w:val="0"/>
          <w:rtl/>
        </w:rPr>
        <w:t xml:space="preserve">ה לאורך כל תקופת הנישואין ומה שנלקח בחשבון הוא היתרה </w:t>
      </w:r>
      <w:r w:rsidR="00395AD2" w:rsidRPr="00A114B9">
        <w:rPr>
          <w:rFonts w:ascii="Arial" w:hAnsi="Arial" w:hint="cs"/>
          <w:noProof w:val="0"/>
          <w:rtl/>
        </w:rPr>
        <w:t xml:space="preserve">שהייתה </w:t>
      </w:r>
      <w:r w:rsidR="00230107" w:rsidRPr="00A114B9">
        <w:rPr>
          <w:rFonts w:ascii="Arial" w:hAnsi="Arial" w:hint="cs"/>
          <w:noProof w:val="0"/>
          <w:rtl/>
        </w:rPr>
        <w:t>ביום הקובע.</w:t>
      </w:r>
    </w:p>
    <w:p w:rsidR="00230107" w:rsidRPr="00230107" w:rsidRDefault="00230107" w:rsidP="00A114B9">
      <w:pPr>
        <w:pStyle w:val="ad"/>
        <w:spacing w:line="360" w:lineRule="auto"/>
        <w:rPr>
          <w:rFonts w:ascii="Arial" w:hAnsi="Arial"/>
          <w:noProof w:val="0"/>
          <w:rtl/>
        </w:rPr>
      </w:pPr>
    </w:p>
    <w:p w:rsidR="00230107" w:rsidRPr="00A114B9" w:rsidRDefault="00A114B9" w:rsidP="00A114B9">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230107" w:rsidRPr="00A114B9">
        <w:rPr>
          <w:rFonts w:ascii="Arial" w:hAnsi="Arial" w:hint="cs"/>
          <w:noProof w:val="0"/>
          <w:rtl/>
        </w:rPr>
        <w:t xml:space="preserve">ביהמ"ש קמא קבע </w:t>
      </w:r>
      <w:r w:rsidR="00395AD2" w:rsidRPr="00A114B9">
        <w:rPr>
          <w:rFonts w:ascii="Arial" w:hAnsi="Arial" w:hint="cs"/>
          <w:noProof w:val="0"/>
          <w:rtl/>
        </w:rPr>
        <w:t xml:space="preserve">בפסק הדין </w:t>
      </w:r>
      <w:r w:rsidR="00230107" w:rsidRPr="00A114B9">
        <w:rPr>
          <w:rFonts w:ascii="Arial" w:hAnsi="Arial" w:hint="cs"/>
          <w:noProof w:val="0"/>
          <w:rtl/>
        </w:rPr>
        <w:t>שלא נפל כל פגם בחוות הדעת ויש לאמצה במלואה. לפיכך, הורה ביהמ"ש למערער להודיע איזו חלופה מבין שתי החלופות שהמומחה הציע לצורך ביצוע האיזון (אחת שכוללת את כלל הנכסים ואחת שכוללת רק את הנכסים הנזילים) הוא בוחר.</w:t>
      </w:r>
    </w:p>
    <w:p w:rsidR="00230107" w:rsidRPr="00230107" w:rsidRDefault="00230107" w:rsidP="00A114B9">
      <w:pPr>
        <w:pStyle w:val="ad"/>
        <w:spacing w:line="360" w:lineRule="auto"/>
        <w:rPr>
          <w:rFonts w:ascii="Arial" w:hAnsi="Arial"/>
          <w:noProof w:val="0"/>
          <w:rtl/>
        </w:rPr>
      </w:pPr>
    </w:p>
    <w:p w:rsidR="00913E94" w:rsidRPr="00A114B9" w:rsidRDefault="00A114B9" w:rsidP="00A114B9">
      <w:pPr>
        <w:spacing w:line="360" w:lineRule="auto"/>
        <w:jc w:val="both"/>
        <w:rPr>
          <w:rFonts w:ascii="Arial" w:hAnsi="Arial"/>
          <w:noProof w:val="0"/>
        </w:rPr>
      </w:pPr>
      <w:r>
        <w:rPr>
          <w:rFonts w:ascii="Arial" w:hAnsi="Arial" w:hint="cs"/>
          <w:noProof w:val="0"/>
          <w:rtl/>
        </w:rPr>
        <w:t>11.</w:t>
      </w:r>
      <w:r>
        <w:rPr>
          <w:rFonts w:ascii="Arial" w:hAnsi="Arial" w:hint="cs"/>
          <w:noProof w:val="0"/>
          <w:rtl/>
        </w:rPr>
        <w:tab/>
      </w:r>
      <w:r w:rsidR="00230107" w:rsidRPr="00A114B9">
        <w:rPr>
          <w:rFonts w:ascii="Arial" w:hAnsi="Arial" w:hint="cs"/>
          <w:noProof w:val="0"/>
          <w:rtl/>
        </w:rPr>
        <w:t>המערער לא השלים עם פסק הדין והגיש את הערעור שלפנינו.</w:t>
      </w:r>
    </w:p>
    <w:p w:rsidR="00913E94" w:rsidRPr="00913E94" w:rsidRDefault="00913E94" w:rsidP="00A114B9">
      <w:pPr>
        <w:pStyle w:val="ad"/>
        <w:spacing w:line="360" w:lineRule="auto"/>
        <w:rPr>
          <w:rFonts w:ascii="Arial" w:hAnsi="Arial"/>
          <w:noProof w:val="0"/>
          <w:rtl/>
        </w:rPr>
      </w:pPr>
    </w:p>
    <w:p w:rsidR="00913E94" w:rsidRPr="00A114B9" w:rsidRDefault="00A114B9" w:rsidP="00A114B9">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913E94" w:rsidRPr="00A114B9">
        <w:rPr>
          <w:rFonts w:ascii="Arial" w:hAnsi="Arial" w:hint="cs"/>
          <w:b/>
          <w:bCs/>
          <w:noProof w:val="0"/>
          <w:rtl/>
        </w:rPr>
        <w:t>תמצית טענות המערער</w:t>
      </w:r>
    </w:p>
    <w:p w:rsidR="00913E94" w:rsidRDefault="00913E94" w:rsidP="00A114B9">
      <w:pPr>
        <w:spacing w:line="360" w:lineRule="auto"/>
        <w:jc w:val="both"/>
        <w:rPr>
          <w:rFonts w:ascii="Arial" w:hAnsi="Arial"/>
          <w:noProof w:val="0"/>
          <w:rtl/>
        </w:rPr>
      </w:pPr>
    </w:p>
    <w:p w:rsidR="00913E94" w:rsidRPr="00A114B9" w:rsidRDefault="00A114B9" w:rsidP="00A114B9">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913E94" w:rsidRPr="00A114B9">
        <w:rPr>
          <w:rFonts w:ascii="Arial" w:hAnsi="Arial" w:hint="cs"/>
          <w:noProof w:val="0"/>
          <w:rtl/>
        </w:rPr>
        <w:t xml:space="preserve">פסק הדין גרם לו עוול "וחוסר צדק משווע וזועק לשמיים". לא ייתכן שביחס לכספי האישה שהיו לה לפני הנישואין המומחה קבע שיש לראות בהם רכוש נפרד של האישה וסכום זה אינו בר איזון ולעומת זאת, כספי הפיצויים שאף הם נכס חיצוני, ייחשבו כנכס בר איזון על פי פסק הדין. מדוע ביחס לכספי הפיצויים נקבע שהכספים נטמעו ואילו ביחס לכספי האישה מלפני הנישואין </w:t>
      </w:r>
      <w:r w:rsidR="00395AD2" w:rsidRPr="00A114B9">
        <w:rPr>
          <w:rFonts w:ascii="Arial" w:hAnsi="Arial" w:hint="cs"/>
          <w:noProof w:val="0"/>
          <w:rtl/>
        </w:rPr>
        <w:t>נ</w:t>
      </w:r>
      <w:r w:rsidR="00913E94" w:rsidRPr="00A114B9">
        <w:rPr>
          <w:rFonts w:ascii="Arial" w:hAnsi="Arial" w:hint="cs"/>
          <w:noProof w:val="0"/>
          <w:rtl/>
        </w:rPr>
        <w:t xml:space="preserve">קבע שהם לא נטמעו? </w:t>
      </w:r>
    </w:p>
    <w:p w:rsidR="00913E94" w:rsidRPr="00913E94" w:rsidRDefault="00913E94" w:rsidP="00A114B9">
      <w:pPr>
        <w:spacing w:line="360" w:lineRule="auto"/>
        <w:jc w:val="both"/>
        <w:rPr>
          <w:rFonts w:ascii="Arial" w:hAnsi="Arial"/>
          <w:noProof w:val="0"/>
        </w:rPr>
      </w:pPr>
    </w:p>
    <w:p w:rsidR="00254844" w:rsidRPr="00A114B9" w:rsidRDefault="00A114B9" w:rsidP="00A114B9">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54844" w:rsidRPr="00A114B9">
        <w:rPr>
          <w:rFonts w:ascii="Arial" w:hAnsi="Arial" w:hint="cs"/>
          <w:noProof w:val="0"/>
          <w:rtl/>
        </w:rPr>
        <w:t xml:space="preserve">מעולם לא היה לצדדים שום חשבון משותף. ברור שלא ניתן לעקוב </w:t>
      </w:r>
      <w:r w:rsidR="00395AD2" w:rsidRPr="00A114B9">
        <w:rPr>
          <w:rFonts w:ascii="Arial" w:hAnsi="Arial" w:hint="cs"/>
          <w:noProof w:val="0"/>
          <w:rtl/>
        </w:rPr>
        <w:t xml:space="preserve">אחר </w:t>
      </w:r>
      <w:r w:rsidR="00254844" w:rsidRPr="00A114B9">
        <w:rPr>
          <w:rFonts w:ascii="Arial" w:hAnsi="Arial" w:hint="cs"/>
          <w:noProof w:val="0"/>
          <w:rtl/>
        </w:rPr>
        <w:t>מה שנעשה בכספי הפיצויים במשך 16 שנות הנישואין אבל ברור שכספים אלו ומה שנותר מהם נשארו רק בחשבונות נפרדים של האיש ולכן הם צריכים להישאר נכס חיצוני נפרד שאינו בר איזון.</w:t>
      </w:r>
    </w:p>
    <w:p w:rsidR="00254844" w:rsidRPr="00254844" w:rsidRDefault="00254844" w:rsidP="00A114B9">
      <w:pPr>
        <w:pStyle w:val="ad"/>
        <w:spacing w:line="360" w:lineRule="auto"/>
        <w:rPr>
          <w:rFonts w:ascii="Arial" w:hAnsi="Arial"/>
          <w:noProof w:val="0"/>
          <w:rtl/>
        </w:rPr>
      </w:pPr>
    </w:p>
    <w:p w:rsidR="00254844" w:rsidRPr="00A114B9" w:rsidRDefault="00A114B9" w:rsidP="00A114B9">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254844" w:rsidRPr="00A114B9">
        <w:rPr>
          <w:rFonts w:ascii="Arial" w:hAnsi="Arial" w:hint="cs"/>
          <w:noProof w:val="0"/>
          <w:rtl/>
        </w:rPr>
        <w:t xml:space="preserve">"לכסף אין צבע זה ברור ! לעולם לא נוכל לצבוע כסף אם הלך השקל מהשכר אבל יש באופן ברור בנק שלי עם הורי...ההפרדה נשמרה תמיד...גם אם נמצא בסוף רק 199,000 ₪ ...כסף זה לא נצבע לעולם אבל החומות תמיד </w:t>
      </w:r>
      <w:r w:rsidR="00395AD2" w:rsidRPr="00A114B9">
        <w:rPr>
          <w:rFonts w:ascii="Arial" w:hAnsi="Arial" w:hint="cs"/>
          <w:noProof w:val="0"/>
          <w:rtl/>
        </w:rPr>
        <w:t>ה</w:t>
      </w:r>
      <w:r w:rsidR="00254844" w:rsidRPr="00A114B9">
        <w:rPr>
          <w:rFonts w:ascii="Arial" w:hAnsi="Arial" w:hint="cs"/>
          <w:noProof w:val="0"/>
          <w:rtl/>
        </w:rPr>
        <w:t>יו ונשארו".</w:t>
      </w:r>
    </w:p>
    <w:p w:rsidR="00254844" w:rsidRPr="00254844" w:rsidRDefault="00254844" w:rsidP="00A114B9">
      <w:pPr>
        <w:pStyle w:val="ad"/>
        <w:spacing w:line="360" w:lineRule="auto"/>
        <w:rPr>
          <w:rFonts w:ascii="Arial" w:hAnsi="Arial"/>
          <w:noProof w:val="0"/>
          <w:rtl/>
        </w:rPr>
      </w:pPr>
    </w:p>
    <w:p w:rsidR="00A019F2" w:rsidRPr="00A114B9" w:rsidRDefault="00A114B9" w:rsidP="00A114B9">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254844" w:rsidRPr="00A114B9">
        <w:rPr>
          <w:rFonts w:ascii="Arial" w:hAnsi="Arial" w:hint="cs"/>
          <w:noProof w:val="0"/>
          <w:rtl/>
        </w:rPr>
        <w:t>ל</w:t>
      </w:r>
      <w:r w:rsidR="00A019F2" w:rsidRPr="00A114B9">
        <w:rPr>
          <w:rFonts w:ascii="Arial" w:hAnsi="Arial" w:hint="cs"/>
          <w:noProof w:val="0"/>
          <w:rtl/>
        </w:rPr>
        <w:t>א היה מקום להכליל במסגרת איזון המשאבים את יתרת החוב שה</w:t>
      </w:r>
      <w:r w:rsidR="006732D2">
        <w:rPr>
          <w:rFonts w:ascii="Arial" w:hAnsi="Arial" w:hint="cs"/>
          <w:noProof w:val="0"/>
          <w:rtl/>
        </w:rPr>
        <w:t>י</w:t>
      </w:r>
      <w:r w:rsidR="00A019F2" w:rsidRPr="00A114B9">
        <w:rPr>
          <w:rFonts w:ascii="Arial" w:hAnsi="Arial" w:hint="cs"/>
          <w:noProof w:val="0"/>
          <w:rtl/>
        </w:rPr>
        <w:t>י</w:t>
      </w:r>
      <w:r w:rsidR="00673E88">
        <w:rPr>
          <w:rFonts w:ascii="Arial" w:hAnsi="Arial" w:hint="cs"/>
          <w:noProof w:val="0"/>
          <w:rtl/>
        </w:rPr>
        <w:t>ת</w:t>
      </w:r>
      <w:r w:rsidR="00A019F2" w:rsidRPr="00A114B9">
        <w:rPr>
          <w:rFonts w:ascii="Arial" w:hAnsi="Arial" w:hint="cs"/>
          <w:noProof w:val="0"/>
          <w:rtl/>
        </w:rPr>
        <w:t>ה במועד הקובע בחשבון האישה.</w:t>
      </w:r>
      <w:r w:rsidR="00673E88">
        <w:rPr>
          <w:rFonts w:ascii="Arial" w:hAnsi="Arial" w:hint="cs"/>
          <w:noProof w:val="0"/>
          <w:rtl/>
        </w:rPr>
        <w:t xml:space="preserve"> באותה עת המערער כבר היה מורחק </w:t>
      </w:r>
      <w:r w:rsidR="00A019F2" w:rsidRPr="00A114B9">
        <w:rPr>
          <w:rFonts w:ascii="Arial" w:hAnsi="Arial" w:hint="cs"/>
          <w:noProof w:val="0"/>
          <w:rtl/>
        </w:rPr>
        <w:t>מבית צדדים ולא ה</w:t>
      </w:r>
      <w:r w:rsidR="006732D2">
        <w:rPr>
          <w:rFonts w:ascii="Arial" w:hAnsi="Arial" w:hint="cs"/>
          <w:noProof w:val="0"/>
          <w:rtl/>
        </w:rPr>
        <w:t>י</w:t>
      </w:r>
      <w:r w:rsidR="00A019F2" w:rsidRPr="00A114B9">
        <w:rPr>
          <w:rFonts w:ascii="Arial" w:hAnsi="Arial" w:hint="cs"/>
          <w:noProof w:val="0"/>
          <w:rtl/>
        </w:rPr>
        <w:t>יתה לו כל ידיעה שהאישה גורמת ל</w:t>
      </w:r>
      <w:r w:rsidR="00395AD2" w:rsidRPr="00A114B9">
        <w:rPr>
          <w:rFonts w:ascii="Arial" w:hAnsi="Arial" w:hint="cs"/>
          <w:noProof w:val="0"/>
          <w:rtl/>
        </w:rPr>
        <w:t xml:space="preserve">יצירת </w:t>
      </w:r>
      <w:r w:rsidR="00A019F2" w:rsidRPr="00A114B9">
        <w:rPr>
          <w:rFonts w:ascii="Arial" w:hAnsi="Arial" w:hint="cs"/>
          <w:noProof w:val="0"/>
          <w:rtl/>
        </w:rPr>
        <w:t xml:space="preserve">יתרת חובה </w:t>
      </w:r>
      <w:r w:rsidR="00395AD2" w:rsidRPr="00A114B9">
        <w:rPr>
          <w:rFonts w:ascii="Arial" w:hAnsi="Arial" w:hint="cs"/>
          <w:noProof w:val="0"/>
          <w:rtl/>
        </w:rPr>
        <w:t xml:space="preserve">בחשבונה </w:t>
      </w:r>
      <w:r w:rsidR="00A019F2" w:rsidRPr="00A114B9">
        <w:rPr>
          <w:rFonts w:ascii="Arial" w:hAnsi="Arial" w:hint="cs"/>
          <w:noProof w:val="0"/>
          <w:rtl/>
        </w:rPr>
        <w:t>או נוטלת הלוואה. ה</w:t>
      </w:r>
      <w:r w:rsidR="00395AD2" w:rsidRPr="00A114B9">
        <w:rPr>
          <w:rFonts w:ascii="Arial" w:hAnsi="Arial" w:hint="cs"/>
          <w:noProof w:val="0"/>
          <w:rtl/>
        </w:rPr>
        <w:t>איש</w:t>
      </w:r>
      <w:r w:rsidR="00A019F2" w:rsidRPr="00A114B9">
        <w:rPr>
          <w:rFonts w:ascii="Arial" w:hAnsi="Arial" w:hint="cs"/>
          <w:noProof w:val="0"/>
          <w:rtl/>
        </w:rPr>
        <w:t xml:space="preserve"> לא הסכים לכך ואין לקבוע שהוא צריך לשאת ביתרת חובה זו במסגרת איזון המשאבים.</w:t>
      </w:r>
    </w:p>
    <w:p w:rsidR="00A019F2" w:rsidRPr="00A019F2" w:rsidRDefault="00A019F2" w:rsidP="00A114B9">
      <w:pPr>
        <w:pStyle w:val="ad"/>
        <w:spacing w:line="360" w:lineRule="auto"/>
        <w:rPr>
          <w:rFonts w:ascii="Arial" w:hAnsi="Arial"/>
          <w:noProof w:val="0"/>
          <w:rtl/>
        </w:rPr>
      </w:pPr>
    </w:p>
    <w:p w:rsidR="00A019F2" w:rsidRPr="00A114B9" w:rsidRDefault="00A114B9" w:rsidP="00A114B9">
      <w:pPr>
        <w:spacing w:line="360" w:lineRule="auto"/>
        <w:ind w:left="720" w:hanging="720"/>
        <w:jc w:val="both"/>
        <w:rPr>
          <w:rFonts w:ascii="Arial" w:hAnsi="Arial"/>
          <w:noProof w:val="0"/>
        </w:rPr>
      </w:pPr>
      <w:r>
        <w:rPr>
          <w:rFonts w:ascii="Arial" w:hAnsi="Arial" w:hint="cs"/>
          <w:noProof w:val="0"/>
          <w:rtl/>
        </w:rPr>
        <w:lastRenderedPageBreak/>
        <w:t>5.</w:t>
      </w:r>
      <w:r>
        <w:rPr>
          <w:rFonts w:ascii="Arial" w:hAnsi="Arial" w:hint="cs"/>
          <w:noProof w:val="0"/>
          <w:rtl/>
        </w:rPr>
        <w:tab/>
      </w:r>
      <w:r w:rsidR="00A019F2" w:rsidRPr="00A114B9">
        <w:rPr>
          <w:rFonts w:ascii="Arial" w:hAnsi="Arial" w:hint="cs"/>
          <w:noProof w:val="0"/>
          <w:rtl/>
        </w:rPr>
        <w:t xml:space="preserve">בנוסף, היה צריך להפעיל את סעיף 8(2) לחוק יחסי ממון ולקבוע </w:t>
      </w:r>
      <w:r w:rsidR="00395AD2" w:rsidRPr="00A114B9">
        <w:rPr>
          <w:rFonts w:ascii="Arial" w:hAnsi="Arial" w:hint="cs"/>
          <w:noProof w:val="0"/>
          <w:rtl/>
        </w:rPr>
        <w:t>ש</w:t>
      </w:r>
      <w:r w:rsidR="00A019F2" w:rsidRPr="00A114B9">
        <w:rPr>
          <w:rFonts w:ascii="Arial" w:hAnsi="Arial" w:hint="cs"/>
          <w:noProof w:val="0"/>
          <w:rtl/>
        </w:rPr>
        <w:t>איזון המשאבים לא יהיה שוויוני והוא לא יצטרף להעביר כספים לאישה. שהרי, האישה התעצלה ולא עבדה כל הנישואין, לא צברה זכויות פנסיה והצדק מחייב שלא תהייה חלוקה שוויונית והמערער</w:t>
      </w:r>
      <w:r w:rsidR="00395AD2" w:rsidRPr="00A114B9">
        <w:rPr>
          <w:rFonts w:ascii="Arial" w:hAnsi="Arial" w:hint="cs"/>
          <w:noProof w:val="0"/>
          <w:rtl/>
        </w:rPr>
        <w:t xml:space="preserve"> צריך לה</w:t>
      </w:r>
      <w:r w:rsidR="00A019F2" w:rsidRPr="00A114B9">
        <w:rPr>
          <w:rFonts w:ascii="Arial" w:hAnsi="Arial" w:hint="cs"/>
          <w:noProof w:val="0"/>
          <w:rtl/>
        </w:rPr>
        <w:t>יוותר עם יותר רכוש.</w:t>
      </w:r>
    </w:p>
    <w:p w:rsidR="00A019F2" w:rsidRPr="00A019F2" w:rsidRDefault="00A019F2" w:rsidP="00A114B9">
      <w:pPr>
        <w:pStyle w:val="ad"/>
        <w:spacing w:line="360" w:lineRule="auto"/>
        <w:rPr>
          <w:rFonts w:ascii="Arial" w:hAnsi="Arial"/>
          <w:noProof w:val="0"/>
          <w:rtl/>
        </w:rPr>
      </w:pPr>
    </w:p>
    <w:p w:rsidR="00A019F2" w:rsidRPr="00A114B9" w:rsidRDefault="00A114B9" w:rsidP="00A114B9">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A019F2" w:rsidRPr="00A114B9">
        <w:rPr>
          <w:rFonts w:ascii="Arial" w:hAnsi="Arial" w:hint="cs"/>
          <w:b/>
          <w:bCs/>
          <w:noProof w:val="0"/>
          <w:rtl/>
        </w:rPr>
        <w:t>תמצית טענות המשיבה</w:t>
      </w:r>
    </w:p>
    <w:p w:rsidR="00395AD2" w:rsidRPr="00395AD2" w:rsidRDefault="00395AD2" w:rsidP="00A114B9">
      <w:pPr>
        <w:spacing w:line="360" w:lineRule="auto"/>
        <w:jc w:val="both"/>
        <w:rPr>
          <w:rFonts w:ascii="Arial" w:hAnsi="Arial"/>
          <w:noProof w:val="0"/>
        </w:rPr>
      </w:pPr>
    </w:p>
    <w:p w:rsidR="00C742A0" w:rsidRPr="00A114B9" w:rsidRDefault="00A114B9" w:rsidP="006732D2">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C742A0" w:rsidRPr="00A114B9">
        <w:rPr>
          <w:rFonts w:ascii="Arial" w:hAnsi="Arial" w:hint="cs"/>
          <w:noProof w:val="0"/>
          <w:rtl/>
        </w:rPr>
        <w:t xml:space="preserve">הפיצויים לא נשמרו ע"י המערער בנפרד. הכסף אמנם הופקד בחשבונו ואולם הוא נטמע  בפעולות רבות שנערכו במהלך הנישואין. האיש הוא זה שפרנס את המשפחה כל השנים, מימן את המחייה השוטפת ואת הנסיעות לחו"ל ויתר הצרכים. </w:t>
      </w:r>
      <w:r w:rsidR="00395AD2" w:rsidRPr="00A114B9">
        <w:rPr>
          <w:rFonts w:ascii="Arial" w:hAnsi="Arial" w:hint="cs"/>
          <w:noProof w:val="0"/>
          <w:rtl/>
        </w:rPr>
        <w:t xml:space="preserve">סכום </w:t>
      </w:r>
      <w:r w:rsidR="00C742A0" w:rsidRPr="00A114B9">
        <w:rPr>
          <w:rFonts w:ascii="Arial" w:hAnsi="Arial" w:hint="cs"/>
          <w:noProof w:val="0"/>
          <w:rtl/>
        </w:rPr>
        <w:t>הפיצויים נטמע מבלי להותיר עקבות "ולא ניתן להצביע עליו ולסמנו כנכס חיצוני".</w:t>
      </w:r>
    </w:p>
    <w:p w:rsidR="00C742A0" w:rsidRDefault="00C742A0" w:rsidP="00A114B9">
      <w:pPr>
        <w:spacing w:line="360" w:lineRule="auto"/>
        <w:jc w:val="both"/>
        <w:rPr>
          <w:rFonts w:ascii="Arial" w:hAnsi="Arial"/>
          <w:noProof w:val="0"/>
          <w:rtl/>
        </w:rPr>
      </w:pPr>
    </w:p>
    <w:p w:rsidR="00C742A0" w:rsidRPr="00A114B9" w:rsidRDefault="00A114B9" w:rsidP="00A114B9">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C742A0" w:rsidRPr="00A114B9">
        <w:rPr>
          <w:rFonts w:ascii="Arial" w:hAnsi="Arial" w:hint="cs"/>
          <w:noProof w:val="0"/>
          <w:rtl/>
        </w:rPr>
        <w:t>יתרת החובה בחשבון האישה "השתנתה כל הזמן לאורך התקופה המשותפת ומה שנלקח בחשבון הוא יתרות הצדדים ביום הקרע".</w:t>
      </w:r>
    </w:p>
    <w:p w:rsidR="00C742A0" w:rsidRPr="00A114B9" w:rsidRDefault="00C742A0" w:rsidP="00A114B9">
      <w:pPr>
        <w:pStyle w:val="ad"/>
        <w:spacing w:line="360" w:lineRule="auto"/>
        <w:rPr>
          <w:rFonts w:ascii="Arial" w:hAnsi="Arial"/>
          <w:noProof w:val="0"/>
          <w:rtl/>
        </w:rPr>
      </w:pPr>
    </w:p>
    <w:p w:rsidR="005878EB" w:rsidRPr="00A114B9" w:rsidRDefault="00A114B9" w:rsidP="00A114B9">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C742A0" w:rsidRPr="00A114B9">
        <w:rPr>
          <w:rFonts w:ascii="Arial" w:hAnsi="Arial" w:hint="cs"/>
          <w:noProof w:val="0"/>
          <w:rtl/>
        </w:rPr>
        <w:t>אין שום עילה להתערב בפסק הדין. יש לדחות את הערעור ולחייב את המערער בהוצאות. המערער מבזבז את זמנה של המשיבה וגורם לה להוצאות מיותרות.</w:t>
      </w:r>
    </w:p>
    <w:p w:rsidR="005878EB" w:rsidRPr="005878EB" w:rsidRDefault="005878EB" w:rsidP="00A114B9">
      <w:pPr>
        <w:pStyle w:val="ad"/>
        <w:spacing w:line="360" w:lineRule="auto"/>
        <w:rPr>
          <w:rFonts w:ascii="Arial" w:hAnsi="Arial"/>
          <w:noProof w:val="0"/>
          <w:rtl/>
        </w:rPr>
      </w:pPr>
    </w:p>
    <w:p w:rsidR="005878EB" w:rsidRPr="00A114B9" w:rsidRDefault="00A114B9" w:rsidP="00A114B9">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5878EB" w:rsidRPr="00A114B9">
        <w:rPr>
          <w:rFonts w:ascii="Arial" w:hAnsi="Arial" w:hint="cs"/>
          <w:b/>
          <w:bCs/>
          <w:noProof w:val="0"/>
          <w:rtl/>
        </w:rPr>
        <w:t>דיון והכרעה</w:t>
      </w:r>
    </w:p>
    <w:p w:rsidR="005878EB" w:rsidRDefault="005878EB" w:rsidP="00A114B9">
      <w:pPr>
        <w:spacing w:line="360" w:lineRule="auto"/>
        <w:jc w:val="both"/>
        <w:rPr>
          <w:rFonts w:ascii="Arial" w:hAnsi="Arial"/>
          <w:noProof w:val="0"/>
          <w:rtl/>
        </w:rPr>
      </w:pPr>
    </w:p>
    <w:p w:rsidR="005878EB" w:rsidRPr="00A114B9" w:rsidRDefault="00A114B9" w:rsidP="00A114B9">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878EB" w:rsidRPr="00A114B9">
        <w:rPr>
          <w:rFonts w:ascii="Arial" w:hAnsi="Arial" w:hint="cs"/>
          <w:noProof w:val="0"/>
          <w:rtl/>
        </w:rPr>
        <w:t>לאחר עיון בטענות הצדדים אני סבור שיש ל</w:t>
      </w:r>
      <w:r w:rsidR="007E3217" w:rsidRPr="00A114B9">
        <w:rPr>
          <w:rFonts w:ascii="Arial" w:hAnsi="Arial" w:hint="cs"/>
          <w:noProof w:val="0"/>
          <w:rtl/>
        </w:rPr>
        <w:t xml:space="preserve">דחות את הערעור בעיקרו ולקבלו רק בכל הנוגע לקביעה </w:t>
      </w:r>
      <w:r w:rsidR="00395AD2" w:rsidRPr="00A114B9">
        <w:rPr>
          <w:rFonts w:ascii="Arial" w:hAnsi="Arial" w:hint="cs"/>
          <w:noProof w:val="0"/>
          <w:rtl/>
        </w:rPr>
        <w:t>ש</w:t>
      </w:r>
      <w:r w:rsidR="007E3217" w:rsidRPr="00A114B9">
        <w:rPr>
          <w:rFonts w:ascii="Arial" w:hAnsi="Arial" w:hint="cs"/>
          <w:noProof w:val="0"/>
          <w:rtl/>
        </w:rPr>
        <w:t>כספים שהיו למשיבה לפני הנישואין נותרו כנכס חיצוני שלא יאוזן.</w:t>
      </w:r>
    </w:p>
    <w:p w:rsidR="005878EB" w:rsidRPr="00A114B9" w:rsidRDefault="005878EB" w:rsidP="00A114B9">
      <w:pPr>
        <w:spacing w:line="360" w:lineRule="auto"/>
        <w:jc w:val="both"/>
        <w:rPr>
          <w:rFonts w:ascii="Arial" w:hAnsi="Arial"/>
          <w:noProof w:val="0"/>
          <w:rtl/>
        </w:rPr>
      </w:pPr>
    </w:p>
    <w:p w:rsidR="005878EB" w:rsidRPr="00A114B9" w:rsidRDefault="00A114B9" w:rsidP="00A114B9">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5878EB" w:rsidRPr="00A114B9">
        <w:rPr>
          <w:rFonts w:ascii="Arial" w:hAnsi="Arial" w:hint="cs"/>
          <w:noProof w:val="0"/>
          <w:rtl/>
        </w:rPr>
        <w:t>המערער צודק שלא ניתן לקבוע שרק כספי הפיצויים נטמעו ולא נשמרו בנפרד ואילו כספי האישה שהיו בידה במועד הנישואין יוותרו כנכס חיצוני.</w:t>
      </w:r>
    </w:p>
    <w:p w:rsidR="005878EB" w:rsidRPr="00A114B9" w:rsidRDefault="005878EB" w:rsidP="00A114B9">
      <w:pPr>
        <w:pStyle w:val="ad"/>
        <w:spacing w:line="360" w:lineRule="auto"/>
        <w:rPr>
          <w:rFonts w:ascii="Arial" w:hAnsi="Arial"/>
          <w:noProof w:val="0"/>
          <w:rtl/>
        </w:rPr>
      </w:pPr>
    </w:p>
    <w:p w:rsidR="0079008F" w:rsidRPr="00A114B9" w:rsidRDefault="00A114B9" w:rsidP="006732D2">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5878EB" w:rsidRPr="00A114B9">
        <w:rPr>
          <w:rFonts w:ascii="Arial" w:hAnsi="Arial" w:hint="cs"/>
          <w:noProof w:val="0"/>
          <w:rtl/>
        </w:rPr>
        <w:t xml:space="preserve">המומחה ציין שבמועד הנישואין היו לאיש בחשבון שלו ושל אמו סך של 67,274 ₪ ומכיוון שמדובר בחשבון משותף עם אמו, </w:t>
      </w:r>
      <w:r w:rsidR="0079008F" w:rsidRPr="00A114B9">
        <w:rPr>
          <w:rFonts w:ascii="Arial" w:hAnsi="Arial" w:hint="cs"/>
          <w:noProof w:val="0"/>
          <w:rtl/>
        </w:rPr>
        <w:t>חלקו של המערער (מחצית) עומד על 33,637 ₪. מאידך, המומחה מצא שסמוך למועד נישואי הצדדים הי</w:t>
      </w:r>
      <w:r w:rsidR="00395AD2" w:rsidRPr="00A114B9">
        <w:rPr>
          <w:rFonts w:ascii="Arial" w:hAnsi="Arial" w:hint="cs"/>
          <w:noProof w:val="0"/>
          <w:rtl/>
        </w:rPr>
        <w:t>ה</w:t>
      </w:r>
      <w:r w:rsidR="0079008F" w:rsidRPr="00A114B9">
        <w:rPr>
          <w:rFonts w:ascii="Arial" w:hAnsi="Arial" w:hint="cs"/>
          <w:noProof w:val="0"/>
          <w:rtl/>
        </w:rPr>
        <w:t xml:space="preserve"> לאישה</w:t>
      </w:r>
      <w:r w:rsidR="00395AD2" w:rsidRPr="00A114B9">
        <w:rPr>
          <w:rFonts w:ascii="Arial" w:hAnsi="Arial" w:hint="cs"/>
          <w:noProof w:val="0"/>
          <w:rtl/>
        </w:rPr>
        <w:t xml:space="preserve"> סך של </w:t>
      </w:r>
      <w:r w:rsidR="0079008F" w:rsidRPr="00A114B9">
        <w:rPr>
          <w:rFonts w:ascii="Arial" w:hAnsi="Arial" w:hint="cs"/>
          <w:noProof w:val="0"/>
          <w:rtl/>
        </w:rPr>
        <w:t xml:space="preserve"> 39,696 ₪ </w:t>
      </w:r>
      <w:r w:rsidR="00395AD2" w:rsidRPr="00A114B9">
        <w:rPr>
          <w:rFonts w:ascii="Arial" w:hAnsi="Arial" w:hint="cs"/>
          <w:noProof w:val="0"/>
          <w:rtl/>
        </w:rPr>
        <w:t xml:space="preserve">בחשבונה </w:t>
      </w:r>
      <w:r w:rsidR="0079008F" w:rsidRPr="00A114B9">
        <w:rPr>
          <w:rFonts w:ascii="Arial" w:hAnsi="Arial" w:hint="cs"/>
          <w:noProof w:val="0"/>
          <w:rtl/>
        </w:rPr>
        <w:t xml:space="preserve">ולכן </w:t>
      </w:r>
      <w:r w:rsidR="00395AD2" w:rsidRPr="00A114B9">
        <w:rPr>
          <w:rFonts w:ascii="Arial" w:hAnsi="Arial" w:hint="cs"/>
          <w:noProof w:val="0"/>
          <w:rtl/>
        </w:rPr>
        <w:t xml:space="preserve">הוא קבע </w:t>
      </w:r>
      <w:r w:rsidR="0079008F" w:rsidRPr="00A114B9">
        <w:rPr>
          <w:rFonts w:ascii="Arial" w:hAnsi="Arial" w:hint="cs"/>
          <w:noProof w:val="0"/>
          <w:rtl/>
        </w:rPr>
        <w:t xml:space="preserve">שלאישה היה סך של 6,059 ₪ יותר מהאיש במועד הנישואין ולכן </w:t>
      </w:r>
      <w:r w:rsidR="00395AD2" w:rsidRPr="00A114B9">
        <w:rPr>
          <w:rFonts w:ascii="Arial" w:hAnsi="Arial" w:hint="cs"/>
          <w:noProof w:val="0"/>
          <w:rtl/>
        </w:rPr>
        <w:t>הו</w:t>
      </w:r>
      <w:r w:rsidR="006732D2">
        <w:rPr>
          <w:rFonts w:ascii="Arial" w:hAnsi="Arial" w:hint="cs"/>
          <w:noProof w:val="0"/>
          <w:rtl/>
        </w:rPr>
        <w:t xml:space="preserve">חלט </w:t>
      </w:r>
      <w:r w:rsidR="0079008F" w:rsidRPr="00A114B9">
        <w:rPr>
          <w:rFonts w:ascii="Arial" w:hAnsi="Arial" w:hint="cs"/>
          <w:noProof w:val="0"/>
          <w:rtl/>
        </w:rPr>
        <w:t>שיש להפחית סכום זה מהנכסים בני האיזון.</w:t>
      </w:r>
    </w:p>
    <w:p w:rsidR="0079008F" w:rsidRPr="0079008F" w:rsidRDefault="0079008F" w:rsidP="00A114B9">
      <w:pPr>
        <w:pStyle w:val="ad"/>
        <w:spacing w:line="360" w:lineRule="auto"/>
        <w:rPr>
          <w:rFonts w:ascii="Arial" w:hAnsi="Arial"/>
          <w:noProof w:val="0"/>
          <w:rtl/>
        </w:rPr>
      </w:pPr>
    </w:p>
    <w:p w:rsidR="003C4800" w:rsidRPr="00A114B9" w:rsidRDefault="00A114B9" w:rsidP="00A114B9">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931C1C" w:rsidRPr="00A114B9">
        <w:rPr>
          <w:rFonts w:ascii="Arial" w:hAnsi="Arial" w:hint="cs"/>
          <w:noProof w:val="0"/>
          <w:rtl/>
        </w:rPr>
        <w:t xml:space="preserve">העובדה שהיו בידי כל אחד מהצדדים כספים בסמוך לנישואין לא צריכה להביא לתוצאה </w:t>
      </w:r>
      <w:r w:rsidR="00395AD2" w:rsidRPr="00A114B9">
        <w:rPr>
          <w:rFonts w:ascii="Arial" w:hAnsi="Arial" w:hint="cs"/>
          <w:noProof w:val="0"/>
          <w:rtl/>
        </w:rPr>
        <w:t xml:space="preserve">לפיה </w:t>
      </w:r>
      <w:r w:rsidR="00931C1C" w:rsidRPr="00A114B9">
        <w:rPr>
          <w:rFonts w:ascii="Arial" w:hAnsi="Arial" w:hint="cs"/>
          <w:noProof w:val="0"/>
          <w:rtl/>
        </w:rPr>
        <w:t>סכומים אלו הם בהכרח בגדר נכסים שאינם בני איזון. כל עוד סכומים אלו לא נותרו בנפרד ולא נשמרו כנכס חיצוני, הם נטמעו בתוך כלל כספי כל אחד מהצדדים</w:t>
      </w:r>
      <w:r w:rsidR="00395AD2" w:rsidRPr="00A114B9">
        <w:rPr>
          <w:rFonts w:ascii="Arial" w:hAnsi="Arial" w:hint="cs"/>
          <w:noProof w:val="0"/>
          <w:rtl/>
        </w:rPr>
        <w:t xml:space="preserve"> וייתכן שנעשה </w:t>
      </w:r>
      <w:r w:rsidR="00395AD2" w:rsidRPr="00A114B9">
        <w:rPr>
          <w:rFonts w:ascii="Arial" w:hAnsi="Arial" w:hint="cs"/>
          <w:noProof w:val="0"/>
          <w:rtl/>
        </w:rPr>
        <w:lastRenderedPageBreak/>
        <w:t>בהם שימוש בתקופת הנישואין</w:t>
      </w:r>
      <w:r w:rsidR="00931C1C" w:rsidRPr="00A114B9">
        <w:rPr>
          <w:rFonts w:ascii="Arial" w:hAnsi="Arial" w:hint="cs"/>
          <w:noProof w:val="0"/>
          <w:rtl/>
        </w:rPr>
        <w:t>. לאישה נותרה יתרת חוב במועד הקובע ולכן ברור שכל הסכום שהיה לאישה בחשבונה לפני הנישואין "נאכל" בתקופת הנישואין ולא ניתן לומר שהוא בגדר נכס חיצוני שיש להותיר בידי האישה. הוא הדין ביחס ליתרת הזכות שהי</w:t>
      </w:r>
      <w:r w:rsidR="00395AD2" w:rsidRPr="00A114B9">
        <w:rPr>
          <w:rFonts w:ascii="Arial" w:hAnsi="Arial" w:hint="cs"/>
          <w:noProof w:val="0"/>
          <w:rtl/>
        </w:rPr>
        <w:t>י</w:t>
      </w:r>
      <w:r w:rsidR="00931C1C" w:rsidRPr="00A114B9">
        <w:rPr>
          <w:rFonts w:ascii="Arial" w:hAnsi="Arial" w:hint="cs"/>
          <w:noProof w:val="0"/>
          <w:rtl/>
        </w:rPr>
        <w:t>תה בחשבון האיש עם אמו.</w:t>
      </w:r>
      <w:r w:rsidR="003C4800" w:rsidRPr="00A114B9">
        <w:rPr>
          <w:rFonts w:ascii="Arial" w:hAnsi="Arial" w:hint="cs"/>
          <w:noProof w:val="0"/>
          <w:rtl/>
        </w:rPr>
        <w:t xml:space="preserve"> כמפורט בחוות הדעת המשלימה (עמ' 4 סעיף א)</w:t>
      </w:r>
      <w:r w:rsidR="00395AD2" w:rsidRPr="00A114B9">
        <w:rPr>
          <w:rFonts w:ascii="Arial" w:hAnsi="Arial" w:hint="cs"/>
          <w:noProof w:val="0"/>
          <w:rtl/>
        </w:rPr>
        <w:t>,</w:t>
      </w:r>
      <w:r w:rsidR="003C4800" w:rsidRPr="00A114B9">
        <w:rPr>
          <w:rFonts w:ascii="Arial" w:hAnsi="Arial" w:hint="cs"/>
          <w:noProof w:val="0"/>
          <w:rtl/>
        </w:rPr>
        <w:t xml:space="preserve"> החשבון המשותף של האיש עם אמו נסגר ב</w:t>
      </w:r>
      <w:r w:rsidR="003F09DA">
        <w:rPr>
          <w:rFonts w:ascii="Arial" w:hAnsi="Arial" w:hint="cs"/>
          <w:noProof w:val="0"/>
          <w:rtl/>
        </w:rPr>
        <w:t xml:space="preserve">חודש אפריל 2011. לכן, ברור שאף </w:t>
      </w:r>
      <w:r w:rsidR="003C4800" w:rsidRPr="00A114B9">
        <w:rPr>
          <w:rFonts w:ascii="Arial" w:hAnsi="Arial" w:hint="cs"/>
          <w:noProof w:val="0"/>
          <w:rtl/>
        </w:rPr>
        <w:t>סכום זה "נאכל" או נטמע יחד עם יתר הכספים שנצברו בתקופת הנישואין.</w:t>
      </w:r>
    </w:p>
    <w:p w:rsidR="003C4800" w:rsidRPr="003F09DA" w:rsidRDefault="003C4800" w:rsidP="00A114B9">
      <w:pPr>
        <w:pStyle w:val="ad"/>
        <w:spacing w:line="360" w:lineRule="auto"/>
        <w:rPr>
          <w:rFonts w:ascii="Arial" w:hAnsi="Arial"/>
          <w:noProof w:val="0"/>
          <w:rtl/>
        </w:rPr>
      </w:pPr>
    </w:p>
    <w:p w:rsidR="003C4800" w:rsidRPr="00A114B9" w:rsidRDefault="00A114B9" w:rsidP="00A114B9">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3C4800" w:rsidRPr="00A114B9">
        <w:rPr>
          <w:rFonts w:ascii="Arial" w:hAnsi="Arial" w:hint="cs"/>
          <w:noProof w:val="0"/>
          <w:rtl/>
        </w:rPr>
        <w:t xml:space="preserve">לפיכך, יש לתקן את תחשיב המומחה ולקבוע שאין להותיר בידי האישה את הסך של 6,059 ₪ שהיו לה לפני הנישואין ואין לראות בסכום זה </w:t>
      </w:r>
      <w:r w:rsidR="003F09DA">
        <w:rPr>
          <w:rFonts w:ascii="Arial" w:hAnsi="Arial" w:hint="cs"/>
          <w:noProof w:val="0"/>
          <w:rtl/>
        </w:rPr>
        <w:t xml:space="preserve">נכס חיצוני השייך רק לה. מדובר </w:t>
      </w:r>
      <w:r w:rsidR="003C4800" w:rsidRPr="00A114B9">
        <w:rPr>
          <w:rFonts w:ascii="Arial" w:hAnsi="Arial" w:hint="cs"/>
          <w:noProof w:val="0"/>
          <w:rtl/>
        </w:rPr>
        <w:t>בסכום שכבר לא היה קיים ביום הקובע ולכן אין לראות בו סכום השייך רק לאישה.</w:t>
      </w:r>
    </w:p>
    <w:p w:rsidR="003C4800" w:rsidRPr="003C4800" w:rsidRDefault="003C4800" w:rsidP="00A114B9">
      <w:pPr>
        <w:pStyle w:val="ad"/>
        <w:spacing w:line="360" w:lineRule="auto"/>
        <w:rPr>
          <w:rFonts w:ascii="Arial" w:hAnsi="Arial"/>
          <w:noProof w:val="0"/>
          <w:rtl/>
        </w:rPr>
      </w:pPr>
    </w:p>
    <w:p w:rsidR="008D7A97" w:rsidRPr="00A114B9" w:rsidRDefault="00A114B9" w:rsidP="00A114B9">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3C4800" w:rsidRPr="00A114B9">
        <w:rPr>
          <w:rFonts w:ascii="Arial" w:hAnsi="Arial" w:hint="cs"/>
          <w:noProof w:val="0"/>
          <w:rtl/>
        </w:rPr>
        <w:t>ב</w:t>
      </w:r>
      <w:r w:rsidR="008C3440" w:rsidRPr="00A114B9">
        <w:rPr>
          <w:rFonts w:ascii="Arial" w:hAnsi="Arial" w:hint="cs"/>
          <w:noProof w:val="0"/>
          <w:rtl/>
        </w:rPr>
        <w:t>דיוק אותו דין חל על הפיצויים כפי שקבע בצדק ביהמ"ש קמא. מאחר שהפיצויים לא נותרו כרכוש</w:t>
      </w:r>
      <w:r w:rsidR="008D7A97" w:rsidRPr="00A114B9">
        <w:rPr>
          <w:rFonts w:ascii="Arial" w:hAnsi="Arial" w:hint="cs"/>
          <w:noProof w:val="0"/>
          <w:rtl/>
        </w:rPr>
        <w:t xml:space="preserve"> נפרד וחיצוני אלא עברו גלגולים שונים ולא ידוע כמה מהם שימשו לצורך כלכלת המשפחה והוצאותיה והאם בכלל נותר משהו מהפיצויים, לא ניתן לקבוע שמדובר בנכס חיצוני</w:t>
      </w:r>
      <w:r w:rsidR="00395AD2" w:rsidRPr="00A114B9">
        <w:rPr>
          <w:rFonts w:ascii="Arial" w:hAnsi="Arial" w:hint="cs"/>
          <w:noProof w:val="0"/>
          <w:rtl/>
        </w:rPr>
        <w:t xml:space="preserve"> כפי שטוען המערער</w:t>
      </w:r>
      <w:r w:rsidR="008D7A97" w:rsidRPr="00A114B9">
        <w:rPr>
          <w:rFonts w:ascii="Arial" w:hAnsi="Arial" w:hint="cs"/>
          <w:noProof w:val="0"/>
          <w:rtl/>
        </w:rPr>
        <w:t>. ייתכן שהכספים ש</w:t>
      </w:r>
      <w:r w:rsidR="00395AD2" w:rsidRPr="00A114B9">
        <w:rPr>
          <w:rFonts w:ascii="Arial" w:hAnsi="Arial" w:hint="cs"/>
          <w:noProof w:val="0"/>
          <w:rtl/>
        </w:rPr>
        <w:t xml:space="preserve">היו בידי המערער ביום הקובע </w:t>
      </w:r>
      <w:r w:rsidR="008D7A97" w:rsidRPr="00A114B9">
        <w:rPr>
          <w:rFonts w:ascii="Arial" w:hAnsi="Arial" w:hint="cs"/>
          <w:noProof w:val="0"/>
          <w:rtl/>
        </w:rPr>
        <w:t xml:space="preserve">נחסכו  בתקופת הנישואין </w:t>
      </w:r>
      <w:r w:rsidR="00395AD2" w:rsidRPr="00A114B9">
        <w:rPr>
          <w:rFonts w:ascii="Arial" w:hAnsi="Arial" w:hint="cs"/>
          <w:noProof w:val="0"/>
          <w:rtl/>
        </w:rPr>
        <w:t>ו</w:t>
      </w:r>
      <w:r w:rsidR="008D7A97" w:rsidRPr="00A114B9">
        <w:rPr>
          <w:rFonts w:ascii="Arial" w:hAnsi="Arial" w:hint="cs"/>
          <w:noProof w:val="0"/>
          <w:rtl/>
        </w:rPr>
        <w:t xml:space="preserve">מקורם </w:t>
      </w:r>
      <w:r w:rsidR="00395AD2" w:rsidRPr="00A114B9">
        <w:rPr>
          <w:rFonts w:ascii="Arial" w:hAnsi="Arial" w:hint="cs"/>
          <w:noProof w:val="0"/>
          <w:rtl/>
        </w:rPr>
        <w:t>ב</w:t>
      </w:r>
      <w:r w:rsidR="008D7A97" w:rsidRPr="00A114B9">
        <w:rPr>
          <w:rFonts w:ascii="Arial" w:hAnsi="Arial" w:hint="cs"/>
          <w:noProof w:val="0"/>
          <w:rtl/>
        </w:rPr>
        <w:t xml:space="preserve">הכנסותיו </w:t>
      </w:r>
      <w:r w:rsidR="00395AD2" w:rsidRPr="00A114B9">
        <w:rPr>
          <w:rFonts w:ascii="Arial" w:hAnsi="Arial" w:hint="cs"/>
          <w:noProof w:val="0"/>
          <w:rtl/>
        </w:rPr>
        <w:t xml:space="preserve">ובכספים שנחסכו </w:t>
      </w:r>
      <w:r w:rsidR="003F09DA">
        <w:rPr>
          <w:rFonts w:ascii="Arial" w:hAnsi="Arial" w:hint="cs"/>
          <w:noProof w:val="0"/>
          <w:rtl/>
        </w:rPr>
        <w:t>מהכנסות הצדדים בתקופת הנישואין,</w:t>
      </w:r>
      <w:r w:rsidR="00395AD2" w:rsidRPr="00A114B9">
        <w:rPr>
          <w:rFonts w:ascii="Arial" w:hAnsi="Arial" w:hint="cs"/>
          <w:noProof w:val="0"/>
          <w:rtl/>
        </w:rPr>
        <w:t xml:space="preserve"> ב</w:t>
      </w:r>
      <w:r w:rsidR="008D7A97" w:rsidRPr="00A114B9">
        <w:rPr>
          <w:rFonts w:ascii="Arial" w:hAnsi="Arial" w:hint="cs"/>
          <w:noProof w:val="0"/>
          <w:rtl/>
        </w:rPr>
        <w:t>עוד שכספי הפיצויים נאכלו כבר לפני שנים רבות</w:t>
      </w:r>
      <w:r w:rsidR="00395AD2" w:rsidRPr="00A114B9">
        <w:rPr>
          <w:rFonts w:ascii="Arial" w:hAnsi="Arial" w:hint="cs"/>
          <w:noProof w:val="0"/>
          <w:rtl/>
        </w:rPr>
        <w:t xml:space="preserve">. זאת, </w:t>
      </w:r>
      <w:r w:rsidR="008D7A97" w:rsidRPr="00A114B9">
        <w:rPr>
          <w:rFonts w:ascii="Arial" w:hAnsi="Arial" w:hint="cs"/>
          <w:noProof w:val="0"/>
          <w:rtl/>
        </w:rPr>
        <w:t>במיוחד שאין מחלוקת שהאיש היה המפרנס הבלעדי כמעט</w:t>
      </w:r>
      <w:r w:rsidR="00395AD2" w:rsidRPr="00A114B9">
        <w:rPr>
          <w:rFonts w:ascii="Arial" w:hAnsi="Arial" w:hint="cs"/>
          <w:noProof w:val="0"/>
          <w:rtl/>
        </w:rPr>
        <w:t xml:space="preserve"> והוא עצמו הודה כי: "לא תצליחו לצבוע כסף" (עמ' 5 לפרוטוקול הדיון בערעור שורות 10-11)</w:t>
      </w:r>
      <w:r w:rsidR="008D7A97" w:rsidRPr="00A114B9">
        <w:rPr>
          <w:rFonts w:ascii="Arial" w:hAnsi="Arial" w:hint="cs"/>
          <w:noProof w:val="0"/>
          <w:rtl/>
        </w:rPr>
        <w:t>.</w:t>
      </w:r>
      <w:r w:rsidR="00CC7E56" w:rsidRPr="00A114B9">
        <w:rPr>
          <w:rFonts w:ascii="Arial" w:hAnsi="Arial" w:hint="cs"/>
          <w:noProof w:val="0"/>
          <w:rtl/>
        </w:rPr>
        <w:t xml:space="preserve"> האיש הודה שהפיצויים עברו לכל מיני השקעות על שמו </w:t>
      </w:r>
      <w:r w:rsidR="00CC7E56" w:rsidRPr="00C87A0D">
        <w:rPr>
          <w:rFonts w:ascii="Arial" w:hAnsi="Arial" w:hint="cs"/>
          <w:noProof w:val="0"/>
          <w:u w:val="single"/>
          <w:rtl/>
        </w:rPr>
        <w:t>ולא נותרו בחשבון המשותף עם אמו</w:t>
      </w:r>
      <w:r w:rsidR="00CC7E56" w:rsidRPr="00A114B9">
        <w:rPr>
          <w:rFonts w:ascii="Arial" w:hAnsi="Arial" w:hint="cs"/>
          <w:noProof w:val="0"/>
          <w:rtl/>
        </w:rPr>
        <w:t xml:space="preserve"> (</w:t>
      </w:r>
      <w:r w:rsidR="00395AD2" w:rsidRPr="00A114B9">
        <w:rPr>
          <w:rFonts w:ascii="Arial" w:hAnsi="Arial" w:hint="cs"/>
          <w:noProof w:val="0"/>
          <w:rtl/>
        </w:rPr>
        <w:t xml:space="preserve">שם </w:t>
      </w:r>
      <w:r w:rsidR="00CC7E56" w:rsidRPr="00A114B9">
        <w:rPr>
          <w:rFonts w:ascii="Arial" w:hAnsi="Arial" w:hint="cs"/>
          <w:noProof w:val="0"/>
          <w:rtl/>
        </w:rPr>
        <w:t xml:space="preserve">שורות 17-19) ולכן ברור שלא נותר </w:t>
      </w:r>
      <w:r w:rsidR="00395AD2" w:rsidRPr="00A114B9">
        <w:rPr>
          <w:rFonts w:ascii="Arial" w:hAnsi="Arial" w:hint="cs"/>
          <w:noProof w:val="0"/>
          <w:rtl/>
        </w:rPr>
        <w:t xml:space="preserve">גם </w:t>
      </w:r>
      <w:r w:rsidR="00CC7E56" w:rsidRPr="00A114B9">
        <w:rPr>
          <w:rFonts w:ascii="Arial" w:hAnsi="Arial" w:hint="cs"/>
          <w:noProof w:val="0"/>
          <w:rtl/>
        </w:rPr>
        <w:t>כל סכום ששייך לאמו של המערער.</w:t>
      </w:r>
    </w:p>
    <w:p w:rsidR="008D7A97" w:rsidRPr="00395AD2" w:rsidRDefault="008D7A97" w:rsidP="00A114B9">
      <w:pPr>
        <w:pStyle w:val="ad"/>
        <w:spacing w:line="360" w:lineRule="auto"/>
        <w:rPr>
          <w:rFonts w:ascii="Arial" w:hAnsi="Arial"/>
          <w:noProof w:val="0"/>
          <w:rtl/>
        </w:rPr>
      </w:pPr>
    </w:p>
    <w:p w:rsidR="00A33282" w:rsidRPr="00D966B2" w:rsidRDefault="00A114B9" w:rsidP="006732D2">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395AD2" w:rsidRPr="00A114B9">
        <w:rPr>
          <w:rFonts w:ascii="Arial" w:hAnsi="Arial" w:hint="cs"/>
          <w:noProof w:val="0"/>
          <w:rtl/>
        </w:rPr>
        <w:t xml:space="preserve">לפיכך, </w:t>
      </w:r>
      <w:r w:rsidR="008D7A97" w:rsidRPr="00A114B9">
        <w:rPr>
          <w:rFonts w:ascii="Arial" w:hAnsi="Arial" w:hint="cs"/>
          <w:noProof w:val="0"/>
          <w:rtl/>
        </w:rPr>
        <w:t>יש לראות בכל הכספים שהיו לצדדים לפני הנישואין וכן בפיצויים שנבעו מזכות שנוצרה לפני הנישואין כנכסים בני איזון, מאחר שאף אחד מהכספים הנ"ל ל</w:t>
      </w:r>
      <w:r w:rsidR="00A33282" w:rsidRPr="00A114B9">
        <w:rPr>
          <w:rFonts w:ascii="Arial" w:hAnsi="Arial" w:hint="cs"/>
          <w:noProof w:val="0"/>
          <w:rtl/>
        </w:rPr>
        <w:t>א נשמר בנפרד ולא הוכח שנותר מ</w:t>
      </w:r>
      <w:r w:rsidR="006732D2">
        <w:rPr>
          <w:rFonts w:ascii="Arial" w:hAnsi="Arial" w:hint="cs"/>
          <w:noProof w:val="0"/>
          <w:rtl/>
        </w:rPr>
        <w:t>הם</w:t>
      </w:r>
      <w:r w:rsidR="00A33282" w:rsidRPr="00A114B9">
        <w:rPr>
          <w:rFonts w:ascii="Arial" w:hAnsi="Arial" w:hint="cs"/>
          <w:noProof w:val="0"/>
          <w:rtl/>
        </w:rPr>
        <w:t xml:space="preserve"> משהו ביום הקובע. </w:t>
      </w:r>
      <w:r w:rsidR="00A33282" w:rsidRPr="00FA0DC3">
        <w:rPr>
          <w:rFonts w:ascii="Arial" w:hAnsi="Arial" w:hint="cs"/>
          <w:noProof w:val="0"/>
          <w:rtl/>
        </w:rPr>
        <w:t>הנטל להוכיח</w:t>
      </w:r>
      <w:r w:rsidR="00A33282" w:rsidRPr="00A114B9">
        <w:rPr>
          <w:rFonts w:ascii="Arial" w:hAnsi="Arial" w:hint="cs"/>
          <w:noProof w:val="0"/>
          <w:rtl/>
        </w:rPr>
        <w:t xml:space="preserve"> </w:t>
      </w:r>
      <w:r w:rsidR="00395AD2" w:rsidRPr="00A114B9">
        <w:rPr>
          <w:rFonts w:ascii="Arial" w:hAnsi="Arial" w:hint="cs"/>
          <w:noProof w:val="0"/>
          <w:rtl/>
        </w:rPr>
        <w:t>ש</w:t>
      </w:r>
      <w:r w:rsidR="00A33282" w:rsidRPr="00A114B9">
        <w:rPr>
          <w:rFonts w:ascii="Arial" w:hAnsi="Arial" w:hint="cs"/>
          <w:noProof w:val="0"/>
          <w:rtl/>
        </w:rPr>
        <w:t>נכס הוא נכס חיצוני מוטל על הטוען לכך והמערער לא הרים נטל זה בנוגע לפיצויים</w:t>
      </w:r>
      <w:r w:rsidR="00A33282" w:rsidRPr="00D966B2">
        <w:rPr>
          <w:rFonts w:ascii="Arial" w:hAnsi="Arial" w:hint="cs"/>
          <w:noProof w:val="0"/>
          <w:rtl/>
        </w:rPr>
        <w:t xml:space="preserve">. </w:t>
      </w:r>
      <w:r w:rsidR="00FA0DC3" w:rsidRPr="00D966B2">
        <w:rPr>
          <w:rFonts w:ascii="Arial" w:hAnsi="Arial" w:hint="cs"/>
          <w:noProof w:val="0"/>
          <w:rtl/>
        </w:rPr>
        <w:t>(רא</w:t>
      </w:r>
      <w:r w:rsidR="00D966B2">
        <w:rPr>
          <w:rFonts w:ascii="Arial" w:hAnsi="Arial" w:hint="cs"/>
          <w:noProof w:val="0"/>
          <w:rtl/>
        </w:rPr>
        <w:t>ו</w:t>
      </w:r>
      <w:r w:rsidR="00FA0DC3" w:rsidRPr="00D966B2">
        <w:rPr>
          <w:rFonts w:ascii="Arial" w:hAnsi="Arial" w:hint="cs"/>
          <w:noProof w:val="0"/>
          <w:rtl/>
        </w:rPr>
        <w:t xml:space="preserve">: נ' שלם </w:t>
      </w:r>
      <w:r w:rsidR="00FA0DC3" w:rsidRPr="00D966B2">
        <w:rPr>
          <w:rFonts w:ascii="Arial" w:hAnsi="Arial" w:hint="cs"/>
          <w:b/>
          <w:bCs/>
          <w:noProof w:val="0"/>
          <w:rtl/>
        </w:rPr>
        <w:t xml:space="preserve">יחסי ממון ורכוש הדין והפסיקה </w:t>
      </w:r>
      <w:r w:rsidR="00FA0DC3" w:rsidRPr="00D966B2">
        <w:rPr>
          <w:rFonts w:ascii="Arial" w:hAnsi="Arial" w:hint="cs"/>
          <w:noProof w:val="0"/>
          <w:rtl/>
        </w:rPr>
        <w:t>(מהדורה שנייה, מעודכנת ומורחבת, תשע"ט-2019, עמ' 180-183).</w:t>
      </w:r>
    </w:p>
    <w:p w:rsidR="00B42BB2" w:rsidRPr="00D966B2" w:rsidRDefault="00B42BB2" w:rsidP="00D966B2">
      <w:pPr>
        <w:spacing w:line="360" w:lineRule="auto"/>
        <w:ind w:left="720"/>
        <w:jc w:val="both"/>
        <w:rPr>
          <w:rFonts w:ascii="Arial" w:hAnsi="Arial"/>
          <w:noProof w:val="0"/>
          <w:rtl/>
        </w:rPr>
      </w:pPr>
      <w:r w:rsidRPr="00D966B2">
        <w:rPr>
          <w:rFonts w:ascii="Arial" w:hAnsi="Arial" w:hint="cs"/>
          <w:noProof w:val="0"/>
          <w:rtl/>
        </w:rPr>
        <w:t>י</w:t>
      </w:r>
      <w:r w:rsidRPr="00D966B2">
        <w:rPr>
          <w:rFonts w:ascii="Arial" w:hAnsi="Arial"/>
          <w:noProof w:val="0"/>
          <w:rtl/>
        </w:rPr>
        <w:t>פים לעניי</w:t>
      </w:r>
      <w:r w:rsidRPr="00D966B2">
        <w:rPr>
          <w:rFonts w:ascii="Arial" w:hAnsi="Arial" w:hint="cs"/>
          <w:noProof w:val="0"/>
          <w:rtl/>
        </w:rPr>
        <w:t>ננו</w:t>
      </w:r>
      <w:r w:rsidRPr="00D966B2">
        <w:rPr>
          <w:rFonts w:ascii="Arial" w:hAnsi="Arial"/>
          <w:noProof w:val="0"/>
          <w:rtl/>
        </w:rPr>
        <w:t xml:space="preserve"> דברי</w:t>
      </w:r>
      <w:r w:rsidRPr="00D966B2">
        <w:rPr>
          <w:rFonts w:ascii="Arial" w:hAnsi="Arial" w:hint="cs"/>
          <w:noProof w:val="0"/>
          <w:rtl/>
        </w:rPr>
        <w:t xml:space="preserve"> כב' השופט חשין </w:t>
      </w:r>
      <w:r w:rsidRPr="00D966B2">
        <w:rPr>
          <w:rFonts w:ascii="Arial" w:hAnsi="Arial"/>
          <w:noProof w:val="0"/>
          <w:rtl/>
        </w:rPr>
        <w:t>בע</w:t>
      </w:r>
      <w:r w:rsidRPr="00D966B2">
        <w:rPr>
          <w:rFonts w:ascii="Arial" w:hAnsi="Arial" w:hint="cs"/>
          <w:noProof w:val="0"/>
          <w:rtl/>
        </w:rPr>
        <w:t>"</w:t>
      </w:r>
      <w:r w:rsidRPr="00D966B2">
        <w:rPr>
          <w:rFonts w:ascii="Arial" w:hAnsi="Arial"/>
          <w:noProof w:val="0"/>
          <w:rtl/>
        </w:rPr>
        <w:t xml:space="preserve">א 806/93 </w:t>
      </w:r>
      <w:r w:rsidRPr="00D966B2">
        <w:rPr>
          <w:rFonts w:ascii="Arial" w:hAnsi="Arial"/>
          <w:b/>
          <w:bCs/>
          <w:noProof w:val="0"/>
          <w:rtl/>
        </w:rPr>
        <w:t>יהודית הדרי נ' שלום הדרי (דרחי)</w:t>
      </w:r>
      <w:r w:rsidRPr="00D966B2">
        <w:rPr>
          <w:rFonts w:ascii="Arial" w:hAnsi="Arial" w:hint="cs"/>
          <w:noProof w:val="0"/>
          <w:rtl/>
        </w:rPr>
        <w:t xml:space="preserve"> פ"ד מח(3) 685</w:t>
      </w:r>
      <w:r w:rsidRPr="00D966B2">
        <w:rPr>
          <w:rFonts w:ascii="Arial" w:hAnsi="Arial"/>
          <w:noProof w:val="0"/>
          <w:rtl/>
        </w:rPr>
        <w:t xml:space="preserve"> הדן אומנם בעניינה של "חזקת</w:t>
      </w:r>
      <w:r w:rsidRPr="00D966B2">
        <w:rPr>
          <w:rFonts w:ascii="Arial" w:hAnsi="Arial" w:hint="cs"/>
          <w:noProof w:val="0"/>
          <w:rtl/>
        </w:rPr>
        <w:t xml:space="preserve"> </w:t>
      </w:r>
      <w:r w:rsidRPr="00D966B2">
        <w:rPr>
          <w:rFonts w:ascii="Arial" w:hAnsi="Arial"/>
          <w:noProof w:val="0"/>
          <w:rtl/>
        </w:rPr>
        <w:t xml:space="preserve">השיתוף" </w:t>
      </w:r>
      <w:r w:rsidR="00D966B2">
        <w:rPr>
          <w:rFonts w:ascii="Arial" w:hAnsi="Arial" w:hint="cs"/>
          <w:noProof w:val="0"/>
          <w:rtl/>
        </w:rPr>
        <w:t>ולא ב</w:t>
      </w:r>
      <w:r w:rsidRPr="00D966B2">
        <w:rPr>
          <w:rFonts w:ascii="Arial" w:hAnsi="Arial"/>
          <w:noProof w:val="0"/>
          <w:rtl/>
        </w:rPr>
        <w:t xml:space="preserve">איזון משאבים </w:t>
      </w:r>
      <w:r w:rsidR="00D966B2">
        <w:rPr>
          <w:rFonts w:ascii="Arial" w:hAnsi="Arial" w:hint="cs"/>
          <w:noProof w:val="0"/>
          <w:rtl/>
        </w:rPr>
        <w:t xml:space="preserve">על פי חוק יחסי ממון </w:t>
      </w:r>
      <w:r w:rsidRPr="00D966B2">
        <w:rPr>
          <w:rFonts w:ascii="Arial" w:hAnsi="Arial"/>
          <w:noProof w:val="0"/>
          <w:rtl/>
        </w:rPr>
        <w:t xml:space="preserve">ואולם </w:t>
      </w:r>
      <w:r w:rsidRPr="00D966B2">
        <w:rPr>
          <w:rFonts w:ascii="Arial" w:hAnsi="Arial" w:hint="cs"/>
          <w:noProof w:val="0"/>
          <w:rtl/>
        </w:rPr>
        <w:t xml:space="preserve">הגיונם </w:t>
      </w:r>
      <w:r w:rsidR="00D966B2">
        <w:rPr>
          <w:rFonts w:ascii="Arial" w:hAnsi="Arial" w:hint="cs"/>
          <w:noProof w:val="0"/>
          <w:rtl/>
        </w:rPr>
        <w:t xml:space="preserve">של הדברים </w:t>
      </w:r>
      <w:r w:rsidRPr="00D966B2">
        <w:rPr>
          <w:rFonts w:ascii="Arial" w:hAnsi="Arial" w:hint="cs"/>
          <w:noProof w:val="0"/>
          <w:rtl/>
        </w:rPr>
        <w:t>תוא</w:t>
      </w:r>
      <w:r w:rsidR="00D966B2">
        <w:rPr>
          <w:rFonts w:ascii="Arial" w:hAnsi="Arial" w:hint="cs"/>
          <w:noProof w:val="0"/>
          <w:rtl/>
        </w:rPr>
        <w:t>ם</w:t>
      </w:r>
      <w:r w:rsidRPr="00D966B2">
        <w:rPr>
          <w:rFonts w:ascii="Arial" w:hAnsi="Arial" w:hint="cs"/>
          <w:noProof w:val="0"/>
          <w:rtl/>
        </w:rPr>
        <w:t xml:space="preserve"> אף ל</w:t>
      </w:r>
      <w:r w:rsidR="00D966B2">
        <w:rPr>
          <w:rFonts w:ascii="Arial" w:hAnsi="Arial" w:hint="cs"/>
          <w:noProof w:val="0"/>
          <w:rtl/>
        </w:rPr>
        <w:t>עניינינו</w:t>
      </w:r>
      <w:r w:rsidRPr="00D966B2">
        <w:rPr>
          <w:rFonts w:ascii="Arial" w:hAnsi="Arial" w:hint="cs"/>
          <w:noProof w:val="0"/>
          <w:rtl/>
        </w:rPr>
        <w:t xml:space="preserve">: </w:t>
      </w:r>
      <w:r w:rsidRPr="00D966B2">
        <w:rPr>
          <w:rFonts w:ascii="Arial" w:hAnsi="Arial" w:hint="cs"/>
          <w:b/>
          <w:bCs/>
          <w:noProof w:val="0"/>
          <w:rtl/>
        </w:rPr>
        <w:t>"</w:t>
      </w:r>
      <w:r w:rsidRPr="00D966B2">
        <w:rPr>
          <w:rFonts w:ascii="Arial" w:hAnsi="Arial"/>
          <w:b/>
          <w:bCs/>
          <w:noProof w:val="0"/>
          <w:rtl/>
        </w:rPr>
        <w:t>הרכוש המשפחתי משתלב ומתערבב, ואחרי עשרות שנים אין מסובבים את הגלגל אחורה כדי לחלק רכוש לפי ההשקעה הבסיסית במועד רחוק בעבר... ברבות השנים נעלמים תחומי ההפרדה, והנכסים – יהא מקורם אשר יהא – הופכים "לבשר אחד""</w:t>
      </w:r>
      <w:r w:rsidRPr="00D966B2">
        <w:rPr>
          <w:rFonts w:ascii="Arial" w:hAnsi="Arial"/>
          <w:noProof w:val="0"/>
          <w:rtl/>
        </w:rPr>
        <w:t>.</w:t>
      </w:r>
      <w:r w:rsidRPr="00D966B2">
        <w:rPr>
          <w:rFonts w:ascii="Arial" w:hAnsi="Arial" w:hint="cs"/>
          <w:noProof w:val="0"/>
          <w:rtl/>
        </w:rPr>
        <w:t xml:space="preserve"> </w:t>
      </w:r>
    </w:p>
    <w:p w:rsidR="00A33282" w:rsidRPr="00E71AB0" w:rsidRDefault="00E71AB0" w:rsidP="00D966B2">
      <w:pPr>
        <w:spacing w:line="360" w:lineRule="auto"/>
        <w:ind w:left="720" w:hanging="720"/>
        <w:jc w:val="both"/>
        <w:rPr>
          <w:rFonts w:ascii="Arial" w:hAnsi="Arial"/>
          <w:noProof w:val="0"/>
          <w:rtl/>
        </w:rPr>
      </w:pPr>
      <w:r w:rsidRPr="00D966B2">
        <w:rPr>
          <w:rFonts w:ascii="Arial" w:hAnsi="Arial"/>
          <w:noProof w:val="0"/>
          <w:rtl/>
        </w:rPr>
        <w:tab/>
      </w:r>
    </w:p>
    <w:p w:rsidR="00C87A0D" w:rsidRDefault="00A114B9" w:rsidP="00C87A0D">
      <w:pPr>
        <w:spacing w:line="360" w:lineRule="auto"/>
        <w:ind w:left="720" w:hanging="720"/>
        <w:jc w:val="both"/>
        <w:rPr>
          <w:rFonts w:ascii="Arial" w:hAnsi="Arial"/>
          <w:noProof w:val="0"/>
          <w:rtl/>
        </w:rPr>
      </w:pPr>
      <w:r>
        <w:rPr>
          <w:rFonts w:ascii="Arial" w:hAnsi="Arial" w:hint="cs"/>
          <w:noProof w:val="0"/>
          <w:rtl/>
        </w:rPr>
        <w:lastRenderedPageBreak/>
        <w:t>8.</w:t>
      </w:r>
      <w:r>
        <w:rPr>
          <w:rFonts w:ascii="Arial" w:hAnsi="Arial" w:hint="cs"/>
          <w:noProof w:val="0"/>
          <w:rtl/>
        </w:rPr>
        <w:tab/>
      </w:r>
      <w:r w:rsidR="00C87A0D">
        <w:rPr>
          <w:rFonts w:ascii="Arial" w:hAnsi="Arial" w:hint="cs"/>
          <w:noProof w:val="0"/>
          <w:rtl/>
        </w:rPr>
        <w:t>דהיינו, וכך יש להבין את התוצאה אליה הגיע בית המשפט קמא, אין להחריג מתוך הסכומים שנקבעו כבני איזון ליום הקובע, את הפיצויים שהתקבלו בידי האיש ויש להכליל את כל הכספים שהיו לאיש ביום הקובע, אף אם מקור חלק מהם בכספי הפיצויים, במסגרת הנכסים בני האיזון. הוא הדין ביחס לסך של 6,059 ₪ שהיה לאישה בחשבונה מעבר לסכום שהיה לאיש בעת הנישואין, שאף הוא צריך היה להיכלל בנכסים בני האיזון. ברם, משסכום זה כבר לא היה קיים ביום הקובע ולאישה היי</w:t>
      </w:r>
      <w:r w:rsidR="00D1213B">
        <w:rPr>
          <w:rFonts w:ascii="Arial" w:hAnsi="Arial" w:hint="cs"/>
          <w:noProof w:val="0"/>
          <w:rtl/>
        </w:rPr>
        <w:t>תה רק יתרת חובה בחשבונה, לא ניתן</w:t>
      </w:r>
      <w:r w:rsidR="00C87A0D">
        <w:rPr>
          <w:rFonts w:ascii="Arial" w:hAnsi="Arial" w:hint="cs"/>
          <w:noProof w:val="0"/>
          <w:rtl/>
        </w:rPr>
        <w:t xml:space="preserve"> לראותו כנכס חיצוני נפרד השייך לאישה וזאת בניגוד לאמור בחוות הדעת.   </w:t>
      </w:r>
    </w:p>
    <w:p w:rsidR="00C87A0D" w:rsidRDefault="00C87A0D" w:rsidP="00C87A0D">
      <w:pPr>
        <w:spacing w:line="360" w:lineRule="auto"/>
        <w:ind w:left="720" w:hanging="720"/>
        <w:jc w:val="both"/>
        <w:rPr>
          <w:rFonts w:ascii="Arial" w:hAnsi="Arial"/>
          <w:noProof w:val="0"/>
          <w:rtl/>
        </w:rPr>
      </w:pPr>
      <w:r>
        <w:rPr>
          <w:rFonts w:ascii="Arial" w:hAnsi="Arial" w:hint="cs"/>
          <w:noProof w:val="0"/>
          <w:rtl/>
        </w:rPr>
        <w:t xml:space="preserve">  </w:t>
      </w:r>
    </w:p>
    <w:p w:rsidR="006344CD" w:rsidRPr="00A114B9" w:rsidRDefault="00C87A0D" w:rsidP="00C87A0D">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A33282" w:rsidRPr="00A114B9">
        <w:rPr>
          <w:rFonts w:ascii="Arial" w:hAnsi="Arial" w:hint="cs"/>
          <w:noProof w:val="0"/>
          <w:rtl/>
        </w:rPr>
        <w:t>בנוסף, יש לדחות את טענת המערער בכל הנוגע ליתרת החובה בחשבון האישה. העובדה שלצדדים לא היה אף חשבון משותף וכל אחד החזיק בחשבונות פרטיים</w:t>
      </w:r>
      <w:r w:rsidR="00395AD2" w:rsidRPr="00A114B9">
        <w:rPr>
          <w:rFonts w:ascii="Arial" w:hAnsi="Arial" w:hint="cs"/>
          <w:noProof w:val="0"/>
          <w:rtl/>
        </w:rPr>
        <w:t>,</w:t>
      </w:r>
      <w:r w:rsidR="00A33282" w:rsidRPr="00A114B9">
        <w:rPr>
          <w:rFonts w:ascii="Arial" w:hAnsi="Arial" w:hint="cs"/>
          <w:noProof w:val="0"/>
          <w:rtl/>
        </w:rPr>
        <w:t xml:space="preserve"> לא גורעת מהוראות חוק יחסי ממון </w:t>
      </w:r>
      <w:r w:rsidR="006344CD" w:rsidRPr="00A114B9">
        <w:rPr>
          <w:rFonts w:ascii="Arial" w:hAnsi="Arial" w:hint="cs"/>
          <w:noProof w:val="0"/>
          <w:rtl/>
        </w:rPr>
        <w:t xml:space="preserve">הקובע </w:t>
      </w:r>
      <w:r w:rsidR="00A33282" w:rsidRPr="00A114B9">
        <w:rPr>
          <w:rFonts w:ascii="Arial" w:hAnsi="Arial" w:hint="cs"/>
          <w:noProof w:val="0"/>
          <w:rtl/>
        </w:rPr>
        <w:t xml:space="preserve">שיש לערוך איזון של כלל הרכוש למעט נכסים חיצוניים. </w:t>
      </w:r>
      <w:r w:rsidR="008D7A97" w:rsidRPr="00A114B9">
        <w:rPr>
          <w:rFonts w:ascii="Arial" w:hAnsi="Arial" w:hint="cs"/>
          <w:noProof w:val="0"/>
          <w:rtl/>
        </w:rPr>
        <w:t xml:space="preserve"> </w:t>
      </w:r>
      <w:r w:rsidR="006344CD" w:rsidRPr="00A114B9">
        <w:rPr>
          <w:rFonts w:ascii="Arial" w:hAnsi="Arial" w:hint="cs"/>
          <w:noProof w:val="0"/>
          <w:rtl/>
        </w:rPr>
        <w:t>המערער לא טען ולא הוכיח שיתרת החובה שנוצרה בחשבון הבנק של המשיבה ביום הקובע לא נבע</w:t>
      </w:r>
      <w:r w:rsidR="006732D2">
        <w:rPr>
          <w:rFonts w:ascii="Arial" w:hAnsi="Arial" w:hint="cs"/>
          <w:noProof w:val="0"/>
          <w:rtl/>
        </w:rPr>
        <w:t>ה</w:t>
      </w:r>
      <w:r w:rsidR="006344CD" w:rsidRPr="00A114B9">
        <w:rPr>
          <w:rFonts w:ascii="Arial" w:hAnsi="Arial" w:hint="cs"/>
          <w:noProof w:val="0"/>
          <w:rtl/>
        </w:rPr>
        <w:t xml:space="preserve"> מהוצאות </w:t>
      </w:r>
      <w:r w:rsidR="00395AD2" w:rsidRPr="00A114B9">
        <w:rPr>
          <w:rFonts w:ascii="Arial" w:hAnsi="Arial" w:hint="cs"/>
          <w:noProof w:val="0"/>
          <w:rtl/>
        </w:rPr>
        <w:t xml:space="preserve">כלכלת </w:t>
      </w:r>
      <w:r w:rsidR="006344CD" w:rsidRPr="00A114B9">
        <w:rPr>
          <w:rFonts w:ascii="Arial" w:hAnsi="Arial" w:hint="cs"/>
          <w:noProof w:val="0"/>
          <w:rtl/>
        </w:rPr>
        <w:t xml:space="preserve">המשפחה. טענתו שלא ידע על כך, בזמן אמת, אינה רלוונטית. חוק יחסי ממון קובע שיש לבצע איזון רכושי נכון למועד הקרע וכשם שיש להתחשב ביתרות הזכות, כך יש להתחשב ביתרות החובה ואין זה משנה כלל שמדובר ביתרת חוב שקיימת בחשבון האישה בלבד. על פי חוק יחסי ממון יש לבצע איזון משאבים בכלל הנכסים שנצברו בחיי הנישואין </w:t>
      </w:r>
      <w:r w:rsidR="00395AD2" w:rsidRPr="00A114B9">
        <w:rPr>
          <w:rFonts w:ascii="Arial" w:hAnsi="Arial" w:hint="cs"/>
          <w:noProof w:val="0"/>
          <w:rtl/>
        </w:rPr>
        <w:t xml:space="preserve">למעט נכסים חיצוניים או הוצאות כספיות שלא הוצאו לטובת המשפחה (כגון תשלום עבור פילגש) </w:t>
      </w:r>
      <w:r w:rsidR="006344CD" w:rsidRPr="00A114B9">
        <w:rPr>
          <w:rFonts w:ascii="Arial" w:hAnsi="Arial" w:hint="cs"/>
          <w:noProof w:val="0"/>
          <w:rtl/>
        </w:rPr>
        <w:t>ואין זה משנה אם מדובר בחשבון משותף או בחשבון פרטי של אחד מבני הזוג.</w:t>
      </w:r>
    </w:p>
    <w:p w:rsidR="006344CD" w:rsidRPr="006344CD" w:rsidRDefault="006344CD" w:rsidP="00A114B9">
      <w:pPr>
        <w:pStyle w:val="ad"/>
        <w:spacing w:line="360" w:lineRule="auto"/>
        <w:rPr>
          <w:rFonts w:ascii="Arial" w:hAnsi="Arial"/>
          <w:noProof w:val="0"/>
          <w:rtl/>
        </w:rPr>
      </w:pPr>
    </w:p>
    <w:p w:rsidR="007E3217" w:rsidRPr="00A114B9" w:rsidRDefault="00C87A0D" w:rsidP="00117AFE">
      <w:pPr>
        <w:spacing w:line="360" w:lineRule="auto"/>
        <w:ind w:left="720" w:hanging="720"/>
        <w:jc w:val="both"/>
        <w:rPr>
          <w:rFonts w:ascii="Arial" w:hAnsi="Arial"/>
          <w:noProof w:val="0"/>
        </w:rPr>
      </w:pPr>
      <w:r>
        <w:rPr>
          <w:rFonts w:ascii="Arial" w:hAnsi="Arial" w:hint="cs"/>
          <w:noProof w:val="0"/>
          <w:rtl/>
        </w:rPr>
        <w:t>10</w:t>
      </w:r>
      <w:r w:rsidR="00A114B9">
        <w:rPr>
          <w:rFonts w:ascii="Arial" w:hAnsi="Arial" w:hint="cs"/>
          <w:noProof w:val="0"/>
          <w:rtl/>
        </w:rPr>
        <w:t>.</w:t>
      </w:r>
      <w:r w:rsidR="00A114B9">
        <w:rPr>
          <w:rFonts w:ascii="Arial" w:hAnsi="Arial" w:hint="cs"/>
          <w:noProof w:val="0"/>
          <w:rtl/>
        </w:rPr>
        <w:tab/>
      </w:r>
      <w:r w:rsidR="006344CD" w:rsidRPr="00A114B9">
        <w:rPr>
          <w:rFonts w:ascii="Arial" w:hAnsi="Arial" w:hint="cs"/>
          <w:noProof w:val="0"/>
          <w:rtl/>
        </w:rPr>
        <w:t>כמו כן, יש לדחות את טענת המערער שהיה על בית המשפט קמא להפעיל את סעיף 8(2) לחוק יחסי ממון ולהורות על חלוקה לא שוויונית של כלל הרכוש כך שהוא יקבל יותר. ראשית, טענה זו לא נטענה כלל ע"י המערער בבית המשפט קמא ולא ניתן להעלות טענה זו במסגרת הערעור. שנית, אין כל הצדקה להפעיל סעיף זה במקרה דנן</w:t>
      </w:r>
      <w:r w:rsidR="00395AD2" w:rsidRPr="00A114B9">
        <w:rPr>
          <w:rFonts w:ascii="Arial" w:hAnsi="Arial" w:hint="cs"/>
          <w:noProof w:val="0"/>
          <w:rtl/>
        </w:rPr>
        <w:t>,</w:t>
      </w:r>
      <w:r w:rsidR="006344CD" w:rsidRPr="00A114B9">
        <w:rPr>
          <w:rFonts w:ascii="Arial" w:hAnsi="Arial" w:hint="cs"/>
          <w:noProof w:val="0"/>
          <w:rtl/>
        </w:rPr>
        <w:t xml:space="preserve"> במיוחד שעה שהמערער הוא בעל פוטנציאל הכנסה גבוה יותר מהמשיבה </w:t>
      </w:r>
      <w:r w:rsidR="00CC7E56" w:rsidRPr="00A114B9">
        <w:rPr>
          <w:rFonts w:ascii="Arial" w:hAnsi="Arial" w:hint="cs"/>
          <w:noProof w:val="0"/>
          <w:rtl/>
        </w:rPr>
        <w:t>והוא היה "מפרנס יחיד" (</w:t>
      </w:r>
      <w:r w:rsidR="00395AD2" w:rsidRPr="00A114B9">
        <w:rPr>
          <w:rFonts w:ascii="Arial" w:hAnsi="Arial" w:hint="cs"/>
          <w:noProof w:val="0"/>
          <w:rtl/>
        </w:rPr>
        <w:t>שם</w:t>
      </w:r>
      <w:r w:rsidR="00CC7E56" w:rsidRPr="00A114B9">
        <w:rPr>
          <w:rFonts w:ascii="Arial" w:hAnsi="Arial" w:hint="cs"/>
          <w:noProof w:val="0"/>
          <w:rtl/>
        </w:rPr>
        <w:t xml:space="preserve"> שורה 12 לפרוטוקול הדיון בערעור). לא ניתן לומר שהמערער הוא בן הזוג המוחלש. אדרבא, יכולת השיקום הכלכלי שלו אחרי הגירושין טובה יותר מאשר של המשיבה. </w:t>
      </w:r>
      <w:r w:rsidR="007E3217" w:rsidRPr="00A114B9">
        <w:rPr>
          <w:rFonts w:ascii="Arial" w:hAnsi="Arial"/>
          <w:rtl/>
        </w:rPr>
        <w:t xml:space="preserve">כפי  </w:t>
      </w:r>
      <w:r w:rsidR="007E3217" w:rsidRPr="00A114B9">
        <w:rPr>
          <w:rFonts w:ascii="Arial" w:hAnsi="Arial"/>
          <w:color w:val="000000"/>
          <w:rtl/>
        </w:rPr>
        <w:t>שנקבע ב</w:t>
      </w:r>
      <w:r w:rsidR="00117AFE">
        <w:rPr>
          <w:rFonts w:ascii="Arial" w:hAnsi="Arial" w:hint="cs"/>
          <w:color w:val="000000"/>
          <w:rtl/>
        </w:rPr>
        <w:t xml:space="preserve">בע"מ 638/04 </w:t>
      </w:r>
      <w:r w:rsidR="007E3217" w:rsidRPr="00A114B9">
        <w:rPr>
          <w:rFonts w:ascii="Arial" w:hAnsi="Arial"/>
          <w:b/>
          <w:bCs/>
          <w:color w:val="000000"/>
          <w:rtl/>
        </w:rPr>
        <w:t>ח.ר. נ' ר</w:t>
      </w:r>
      <w:r w:rsidR="007E3217" w:rsidRPr="00A114B9">
        <w:rPr>
          <w:rFonts w:ascii="Arial" w:hAnsi="Arial"/>
          <w:b/>
          <w:bCs/>
          <w:rtl/>
        </w:rPr>
        <w:t>.ר</w:t>
      </w:r>
      <w:r w:rsidR="007E3217" w:rsidRPr="00A114B9">
        <w:rPr>
          <w:rFonts w:ascii="Arial" w:hAnsi="Arial"/>
          <w:rtl/>
        </w:rPr>
        <w:t>. (23.1.05):</w:t>
      </w:r>
    </w:p>
    <w:p w:rsidR="007E3217" w:rsidRPr="00117AFE" w:rsidRDefault="007E3217" w:rsidP="00A114B9">
      <w:pPr>
        <w:spacing w:line="360" w:lineRule="auto"/>
        <w:ind w:left="720" w:hanging="720"/>
        <w:jc w:val="both"/>
        <w:rPr>
          <w:rFonts w:ascii="Arial" w:hAnsi="Arial"/>
          <w:rtl/>
        </w:rPr>
      </w:pPr>
    </w:p>
    <w:p w:rsidR="007E3217" w:rsidRDefault="007E3217" w:rsidP="007D2368">
      <w:pPr>
        <w:spacing w:line="360" w:lineRule="auto"/>
        <w:ind w:left="720"/>
        <w:jc w:val="both"/>
        <w:rPr>
          <w:rFonts w:ascii="Arial" w:hAnsi="Arial"/>
          <w:color w:val="000000"/>
          <w:rtl/>
        </w:rPr>
      </w:pPr>
      <w:r>
        <w:rPr>
          <w:rFonts w:ascii="Arial" w:hAnsi="Arial"/>
          <w:rtl/>
        </w:rPr>
        <w:t>"</w:t>
      </w:r>
      <w:r>
        <w:rPr>
          <w:rFonts w:ascii="Arial" w:hAnsi="Arial"/>
          <w:b/>
          <w:bCs/>
          <w:rtl/>
        </w:rPr>
        <w:t>מן הראוי שהשימוש בסעיף 8(2) ל</w:t>
      </w:r>
      <w:r w:rsidR="00117AFE">
        <w:rPr>
          <w:rFonts w:ascii="Arial" w:hAnsi="Arial" w:hint="cs"/>
          <w:b/>
          <w:bCs/>
          <w:rtl/>
        </w:rPr>
        <w:t>חוק יחסי ממון</w:t>
      </w:r>
      <w:r w:rsidR="00117AFE">
        <w:rPr>
          <w:rFonts w:ascii="Arial" w:hAnsi="Arial"/>
          <w:b/>
          <w:bCs/>
          <w:rtl/>
        </w:rPr>
        <w:t>, ייעשה במשורה, ובמקרים חריגים</w:t>
      </w:r>
      <w:r w:rsidR="00117AFE">
        <w:rPr>
          <w:rFonts w:ascii="Arial" w:hAnsi="Arial" w:hint="cs"/>
          <w:b/>
          <w:bCs/>
          <w:rtl/>
        </w:rPr>
        <w:t xml:space="preserve"> </w:t>
      </w:r>
      <w:r>
        <w:rPr>
          <w:rFonts w:ascii="Arial" w:hAnsi="Arial"/>
          <w:b/>
          <w:bCs/>
          <w:rtl/>
        </w:rPr>
        <w:t>ביותר. עצם יישומו של סעיף זה, פוגע בוודאות המשפטית ובציפיות הצדדים. כמו כן, יש בו גם משום פגיעה בזכות הקניין של בן הזוג שמחצית הרכוש הינה שלו</w:t>
      </w:r>
      <w:r w:rsidRPr="00117AFE">
        <w:rPr>
          <w:rFonts w:ascii="Arial" w:hAnsi="Arial"/>
          <w:rtl/>
        </w:rPr>
        <w:t>"</w:t>
      </w:r>
      <w:r w:rsidR="00117AFE">
        <w:rPr>
          <w:rFonts w:ascii="Arial" w:hAnsi="Arial" w:hint="cs"/>
          <w:b/>
          <w:bCs/>
          <w:rtl/>
        </w:rPr>
        <w:t xml:space="preserve"> </w:t>
      </w:r>
      <w:r w:rsidR="00117AFE" w:rsidRPr="00117AFE">
        <w:rPr>
          <w:rFonts w:ascii="Arial" w:hAnsi="Arial" w:hint="cs"/>
          <w:rtl/>
        </w:rPr>
        <w:t>(</w:t>
      </w:r>
      <w:r>
        <w:rPr>
          <w:rFonts w:ascii="Arial" w:hAnsi="Arial"/>
          <w:rtl/>
        </w:rPr>
        <w:t>ראו גם</w:t>
      </w:r>
      <w:r>
        <w:rPr>
          <w:rFonts w:ascii="Arial" w:hAnsi="Arial"/>
          <w:color w:val="000000"/>
          <w:rtl/>
        </w:rPr>
        <w:t>:</w:t>
      </w:r>
      <w:r w:rsidR="00117AFE">
        <w:rPr>
          <w:rFonts w:ascii="Arial" w:hAnsi="Arial" w:hint="cs"/>
          <w:color w:val="000000"/>
          <w:rtl/>
        </w:rPr>
        <w:t xml:space="preserve"> בע"מ 4699/08 </w:t>
      </w:r>
      <w:r>
        <w:rPr>
          <w:rFonts w:ascii="Arial" w:hAnsi="Arial"/>
          <w:b/>
          <w:bCs/>
          <w:color w:val="000000"/>
          <w:rtl/>
        </w:rPr>
        <w:t>פלונית נ'</w:t>
      </w:r>
      <w:r>
        <w:rPr>
          <w:rFonts w:ascii="Arial" w:hAnsi="Arial"/>
          <w:b/>
          <w:bCs/>
          <w:rtl/>
        </w:rPr>
        <w:t>פלונ</w:t>
      </w:r>
      <w:r>
        <w:rPr>
          <w:rFonts w:ascii="Arial" w:hAnsi="Arial"/>
          <w:rtl/>
        </w:rPr>
        <w:t>י (8.7.08)</w:t>
      </w:r>
      <w:r w:rsidR="00117AFE">
        <w:rPr>
          <w:rFonts w:ascii="Arial" w:hAnsi="Arial" w:hint="cs"/>
          <w:rtl/>
        </w:rPr>
        <w:t xml:space="preserve">; בג"ץ 4178/04 </w:t>
      </w:r>
      <w:r>
        <w:rPr>
          <w:rFonts w:ascii="Arial" w:hAnsi="Arial"/>
          <w:b/>
          <w:bCs/>
          <w:color w:val="000000"/>
          <w:rtl/>
        </w:rPr>
        <w:t>פלונית נ' בית הדין הרבני</w:t>
      </w:r>
      <w:r>
        <w:rPr>
          <w:rFonts w:ascii="Arial" w:hAnsi="Arial"/>
          <w:color w:val="000000"/>
          <w:rtl/>
        </w:rPr>
        <w:t xml:space="preserve"> (13.12.06)</w:t>
      </w:r>
      <w:r w:rsidR="00117AFE">
        <w:rPr>
          <w:rFonts w:ascii="Arial" w:hAnsi="Arial" w:hint="cs"/>
          <w:color w:val="000000"/>
          <w:rtl/>
        </w:rPr>
        <w:t xml:space="preserve">; בג"ץ 2533/11 </w:t>
      </w:r>
      <w:r>
        <w:rPr>
          <w:rFonts w:ascii="Arial" w:hAnsi="Arial"/>
          <w:b/>
          <w:bCs/>
          <w:color w:val="000000"/>
          <w:rtl/>
        </w:rPr>
        <w:t>פלונית נ' בית הדין הרבני הגדול לערעורים ואח'</w:t>
      </w:r>
      <w:r>
        <w:rPr>
          <w:rFonts w:ascii="Arial" w:hAnsi="Arial"/>
          <w:color w:val="000000"/>
          <w:rtl/>
        </w:rPr>
        <w:t xml:space="preserve"> (26.10.11)</w:t>
      </w:r>
      <w:r w:rsidR="00117AFE">
        <w:rPr>
          <w:rFonts w:ascii="Arial" w:hAnsi="Arial" w:hint="cs"/>
          <w:color w:val="000000"/>
          <w:rtl/>
        </w:rPr>
        <w:t xml:space="preserve">; בע"מ (חי') 614/07 </w:t>
      </w:r>
      <w:r>
        <w:rPr>
          <w:rFonts w:ascii="Arial" w:hAnsi="Arial"/>
          <w:b/>
          <w:bCs/>
          <w:color w:val="000000"/>
          <w:rtl/>
        </w:rPr>
        <w:t>פלונית נ' פלוני</w:t>
      </w:r>
      <w:r>
        <w:rPr>
          <w:rFonts w:ascii="Arial" w:hAnsi="Arial"/>
          <w:color w:val="000000"/>
          <w:rtl/>
        </w:rPr>
        <w:t xml:space="preserve"> ( 16.4.08)</w:t>
      </w:r>
      <w:r>
        <w:rPr>
          <w:rFonts w:ascii="Arial" w:hAnsi="Arial" w:hint="cs"/>
          <w:color w:val="000000"/>
          <w:rtl/>
        </w:rPr>
        <w:t>)</w:t>
      </w:r>
      <w:r>
        <w:rPr>
          <w:rFonts w:ascii="Arial" w:hAnsi="Arial"/>
          <w:color w:val="000000"/>
          <w:rtl/>
        </w:rPr>
        <w:t>.</w:t>
      </w:r>
    </w:p>
    <w:p w:rsidR="007E3217" w:rsidRDefault="007E3217" w:rsidP="00A114B9">
      <w:pPr>
        <w:spacing w:line="360" w:lineRule="auto"/>
        <w:ind w:left="360"/>
        <w:jc w:val="both"/>
        <w:rPr>
          <w:rFonts w:ascii="Arial" w:hAnsi="Arial"/>
          <w:color w:val="000000"/>
          <w:rtl/>
        </w:rPr>
      </w:pPr>
    </w:p>
    <w:p w:rsidR="007E3217" w:rsidRPr="00A114B9" w:rsidRDefault="00C87A0D" w:rsidP="006732D2">
      <w:pPr>
        <w:spacing w:line="360" w:lineRule="auto"/>
        <w:ind w:left="720" w:hanging="720"/>
        <w:jc w:val="both"/>
        <w:rPr>
          <w:rFonts w:ascii="Arial" w:hAnsi="Arial"/>
          <w:color w:val="000000"/>
        </w:rPr>
      </w:pPr>
      <w:r>
        <w:rPr>
          <w:rFonts w:ascii="Arial" w:hAnsi="Arial" w:hint="cs"/>
          <w:color w:val="000000"/>
          <w:rtl/>
        </w:rPr>
        <w:t>11</w:t>
      </w:r>
      <w:r w:rsidR="00A114B9" w:rsidRPr="00A114B9">
        <w:rPr>
          <w:rFonts w:ascii="Arial" w:hAnsi="Arial" w:hint="cs"/>
          <w:color w:val="000000"/>
          <w:rtl/>
        </w:rPr>
        <w:t>.</w:t>
      </w:r>
      <w:r w:rsidR="00A114B9" w:rsidRPr="00A114B9">
        <w:rPr>
          <w:rFonts w:ascii="Arial" w:hAnsi="Arial" w:hint="cs"/>
          <w:color w:val="000000"/>
          <w:rtl/>
        </w:rPr>
        <w:tab/>
      </w:r>
      <w:r w:rsidR="007E3217" w:rsidRPr="00A114B9">
        <w:rPr>
          <w:rFonts w:ascii="Arial" w:hAnsi="Arial" w:hint="cs"/>
          <w:b/>
          <w:bCs/>
          <w:color w:val="000000"/>
          <w:u w:val="single"/>
          <w:rtl/>
        </w:rPr>
        <w:t>סיכומו של דבר</w:t>
      </w:r>
      <w:r w:rsidR="007E3217" w:rsidRPr="00A114B9">
        <w:rPr>
          <w:rFonts w:ascii="Arial" w:hAnsi="Arial" w:hint="cs"/>
          <w:color w:val="000000"/>
          <w:rtl/>
        </w:rPr>
        <w:t xml:space="preserve">: אציע לדחות את הערעור בעיקרו ולקבלו רק בכל הנוגע לקביעה </w:t>
      </w:r>
      <w:r w:rsidR="00395AD2" w:rsidRPr="00A114B9">
        <w:rPr>
          <w:rFonts w:ascii="Arial" w:hAnsi="Arial" w:hint="cs"/>
          <w:color w:val="000000"/>
          <w:rtl/>
        </w:rPr>
        <w:t>שה</w:t>
      </w:r>
      <w:r w:rsidR="007E3217" w:rsidRPr="00A114B9">
        <w:rPr>
          <w:rFonts w:ascii="Arial" w:hAnsi="Arial" w:hint="cs"/>
          <w:color w:val="000000"/>
          <w:rtl/>
        </w:rPr>
        <w:t>סך של 6,059 ₪ הוא נכס חיצוני השייך לאישה בלבד</w:t>
      </w:r>
      <w:r w:rsidR="006732D2">
        <w:rPr>
          <w:rFonts w:ascii="Arial" w:hAnsi="Arial" w:hint="cs"/>
          <w:color w:val="000000"/>
          <w:rtl/>
        </w:rPr>
        <w:t xml:space="preserve">. גם סכום זה יש לכלול </w:t>
      </w:r>
      <w:r w:rsidR="007E3217" w:rsidRPr="00A114B9">
        <w:rPr>
          <w:rFonts w:ascii="Arial" w:hAnsi="Arial" w:hint="cs"/>
          <w:color w:val="000000"/>
          <w:rtl/>
        </w:rPr>
        <w:t>ב</w:t>
      </w:r>
      <w:r w:rsidR="00395AD2" w:rsidRPr="00A114B9">
        <w:rPr>
          <w:rFonts w:ascii="Arial" w:hAnsi="Arial" w:hint="cs"/>
          <w:color w:val="000000"/>
          <w:rtl/>
        </w:rPr>
        <w:t>ין ה</w:t>
      </w:r>
      <w:r w:rsidR="007E3217" w:rsidRPr="00A114B9">
        <w:rPr>
          <w:rFonts w:ascii="Arial" w:hAnsi="Arial" w:hint="cs"/>
          <w:color w:val="000000"/>
          <w:rtl/>
        </w:rPr>
        <w:t>נכסים בני האיזון ו</w:t>
      </w:r>
      <w:r w:rsidR="00395AD2" w:rsidRPr="00A114B9">
        <w:rPr>
          <w:rFonts w:ascii="Arial" w:hAnsi="Arial" w:hint="cs"/>
          <w:color w:val="000000"/>
          <w:rtl/>
        </w:rPr>
        <w:t xml:space="preserve">גם </w:t>
      </w:r>
      <w:r w:rsidR="007E3217" w:rsidRPr="00A114B9">
        <w:rPr>
          <w:rFonts w:ascii="Arial" w:hAnsi="Arial" w:hint="cs"/>
          <w:color w:val="000000"/>
          <w:rtl/>
        </w:rPr>
        <w:t xml:space="preserve">הוא ייכלל בין הנכסים שיש לבצע בהם איזון </w:t>
      </w:r>
      <w:r w:rsidR="00395AD2" w:rsidRPr="00A114B9">
        <w:rPr>
          <w:rFonts w:ascii="Arial" w:hAnsi="Arial" w:hint="cs"/>
          <w:color w:val="000000"/>
          <w:rtl/>
        </w:rPr>
        <w:t xml:space="preserve">משאבים </w:t>
      </w:r>
      <w:r w:rsidR="007E3217" w:rsidRPr="00A114B9">
        <w:rPr>
          <w:rFonts w:ascii="Arial" w:hAnsi="Arial" w:hint="cs"/>
          <w:color w:val="000000"/>
          <w:rtl/>
        </w:rPr>
        <w:t>שיוויו</w:t>
      </w:r>
      <w:r w:rsidR="007D2368">
        <w:rPr>
          <w:rFonts w:ascii="Arial" w:hAnsi="Arial" w:hint="cs"/>
          <w:color w:val="000000"/>
          <w:rtl/>
        </w:rPr>
        <w:t xml:space="preserve">ני על פי חוק יחסי ממון. בנוסף </w:t>
      </w:r>
      <w:r w:rsidR="007E3217" w:rsidRPr="00A114B9">
        <w:rPr>
          <w:rFonts w:ascii="Arial" w:hAnsi="Arial" w:hint="cs"/>
          <w:color w:val="000000"/>
          <w:rtl/>
        </w:rPr>
        <w:t xml:space="preserve">אציע </w:t>
      </w:r>
      <w:r w:rsidR="00395AD2" w:rsidRPr="00A114B9">
        <w:rPr>
          <w:rFonts w:ascii="Arial" w:hAnsi="Arial" w:hint="cs"/>
          <w:color w:val="000000"/>
          <w:rtl/>
        </w:rPr>
        <w:t>גם ש</w:t>
      </w:r>
      <w:r w:rsidR="007E3217" w:rsidRPr="00A114B9">
        <w:rPr>
          <w:rFonts w:ascii="Arial" w:hAnsi="Arial" w:hint="cs"/>
          <w:color w:val="000000"/>
          <w:rtl/>
        </w:rPr>
        <w:t>לא ייפסקו הוצאות בערעור והערובה על פירותיה תושב למערער.</w:t>
      </w:r>
    </w:p>
    <w:p w:rsidR="004A4EC3" w:rsidRPr="007E3217" w:rsidRDefault="007E3217" w:rsidP="00C87A0D">
      <w:pPr>
        <w:spacing w:line="360" w:lineRule="auto"/>
        <w:ind w:left="360"/>
        <w:jc w:val="both"/>
        <w:rPr>
          <w:rFonts w:ascii="Arial" w:hAnsi="Arial"/>
          <w:color w:val="000000"/>
        </w:rPr>
      </w:pPr>
      <w:r w:rsidRPr="007E3217">
        <w:rPr>
          <w:rFonts w:ascii="Arial" w:hAnsi="Arial" w:hint="cs"/>
          <w:color w:val="000000"/>
          <w:rtl/>
        </w:rPr>
        <w:t xml:space="preserve"> </w:t>
      </w:r>
    </w:p>
    <w:p w:rsidR="00694556" w:rsidRDefault="004A4EC3" w:rsidP="004A4EC3">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EC5A72">
        <w:rPr>
          <w:rFonts w:ascii="Calibri" w:hAnsi="Calibri" w:cs="Arial"/>
          <w:sz w:val="22"/>
          <w:szCs w:val="22"/>
        </w:rPr>
        <w:drawing>
          <wp:inline distT="0" distB="0" distL="0" distR="0" wp14:anchorId="1DC4B629" wp14:editId="1E8D0B21">
            <wp:extent cx="1143000" cy="390525"/>
            <wp:effectExtent l="0" t="0" r="0"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43000" cy="390525"/>
                    </a:xfrm>
                    <a:prstGeom prst="rect">
                      <a:avLst/>
                    </a:prstGeom>
                  </pic:spPr>
                </pic:pic>
              </a:graphicData>
            </a:graphic>
          </wp:inline>
        </w:drawing>
      </w:r>
    </w:p>
    <w:p w:rsidR="007D2368" w:rsidRDefault="007D2368" w:rsidP="004A4EC3">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7D2368" w:rsidRDefault="007D2368" w:rsidP="004A4EC3">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נפתלי שילה, שופט </w:t>
      </w:r>
    </w:p>
    <w:p w:rsidR="007D2368" w:rsidRDefault="007D2368" w:rsidP="004A4EC3">
      <w:pPr>
        <w:jc w:val="both"/>
        <w:rPr>
          <w:rFonts w:ascii="Arial" w:hAnsi="Arial"/>
          <w:b/>
          <w:bCs/>
          <w:noProof w:val="0"/>
          <w:rtl/>
        </w:rPr>
      </w:pPr>
    </w:p>
    <w:p w:rsidR="007D2368" w:rsidRDefault="007D2368">
      <w:pPr>
        <w:spacing w:line="360" w:lineRule="auto"/>
        <w:jc w:val="both"/>
        <w:rPr>
          <w:rFonts w:ascii="Arial" w:hAnsi="Arial"/>
          <w:b/>
          <w:bCs/>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7D2368" w:rsidRDefault="007D2368">
      <w:pPr>
        <w:spacing w:line="360" w:lineRule="auto"/>
        <w:jc w:val="both"/>
        <w:rPr>
          <w:rFonts w:ascii="Arial" w:hAnsi="Arial"/>
          <w:b/>
          <w:bCs/>
          <w:noProof w:val="0"/>
          <w:rtl/>
        </w:rPr>
      </w:pPr>
    </w:p>
    <w:p w:rsidR="007D2368" w:rsidRDefault="007D2368">
      <w:pPr>
        <w:spacing w:line="360" w:lineRule="auto"/>
        <w:jc w:val="both"/>
        <w:rPr>
          <w:rFonts w:ascii="Arial" w:hAnsi="Arial"/>
          <w:noProof w:val="0"/>
          <w:rtl/>
        </w:rPr>
      </w:pPr>
      <w:r>
        <w:rPr>
          <w:rFonts w:ascii="Arial" w:hAnsi="Arial" w:hint="cs"/>
          <w:noProof w:val="0"/>
          <w:rtl/>
        </w:rPr>
        <w:t xml:space="preserve">אני מסכים. </w:t>
      </w:r>
    </w:p>
    <w:p w:rsidR="007D2368" w:rsidRDefault="007D2368">
      <w:pPr>
        <w:spacing w:line="360" w:lineRule="auto"/>
        <w:jc w:val="both"/>
        <w:rPr>
          <w:rFonts w:ascii="Arial" w:hAnsi="Arial"/>
          <w:noProof w:val="0"/>
          <w:rtl/>
        </w:rPr>
      </w:pPr>
    </w:p>
    <w:p w:rsidR="007D2368" w:rsidRDefault="007D2368" w:rsidP="007D2368">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77A90D99" wp14:editId="2B7BA8FF">
            <wp:extent cx="552450" cy="276225"/>
            <wp:effectExtent l="0" t="0" r="0" b="9525"/>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p w:rsidR="007D2368" w:rsidRDefault="007D2368" w:rsidP="007D2368">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7D2368" w:rsidRPr="007D2368" w:rsidRDefault="007D2368" w:rsidP="007D2368">
      <w:pPr>
        <w:jc w:val="both"/>
        <w:rPr>
          <w:rFonts w:ascii="Arial" w:hAnsi="Arial"/>
          <w:b/>
          <w:bCs/>
          <w:noProof w:val="0"/>
          <w:rtl/>
        </w:rPr>
      </w:pP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hint="cs"/>
          <w:b/>
          <w:bCs/>
          <w:noProof w:val="0"/>
          <w:rtl/>
        </w:rPr>
        <w:t>שאול שוחט, שופט</w:t>
      </w:r>
    </w:p>
    <w:p w:rsidR="007D2368" w:rsidRPr="007D2368" w:rsidRDefault="007D2368" w:rsidP="007D2368">
      <w:pPr>
        <w:jc w:val="both"/>
        <w:rPr>
          <w:rFonts w:ascii="Arial" w:hAnsi="Arial"/>
          <w:b/>
          <w:bCs/>
          <w:noProof w:val="0"/>
          <w:rtl/>
        </w:rPr>
      </w:pP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b/>
          <w:bCs/>
          <w:noProof w:val="0"/>
          <w:rtl/>
        </w:rPr>
        <w:tab/>
      </w:r>
      <w:r w:rsidRPr="007D2368">
        <w:rPr>
          <w:rFonts w:ascii="Arial" w:hAnsi="Arial" w:hint="cs"/>
          <w:b/>
          <w:bCs/>
          <w:noProof w:val="0"/>
          <w:rtl/>
        </w:rPr>
        <w:t>סגן הנשיא, אב"ד</w:t>
      </w:r>
    </w:p>
    <w:p w:rsidR="007D2368" w:rsidRDefault="007D2368">
      <w:pPr>
        <w:spacing w:line="360" w:lineRule="auto"/>
        <w:jc w:val="both"/>
        <w:rPr>
          <w:rFonts w:ascii="Arial" w:hAnsi="Arial"/>
          <w:noProof w:val="0"/>
          <w:rtl/>
        </w:rPr>
      </w:pPr>
    </w:p>
    <w:p w:rsidR="007D2368" w:rsidRDefault="007D2368">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p>
    <w:p w:rsidR="007D2368" w:rsidRDefault="007D2368">
      <w:pPr>
        <w:spacing w:line="360" w:lineRule="auto"/>
        <w:jc w:val="both"/>
        <w:rPr>
          <w:rFonts w:ascii="Arial" w:hAnsi="Arial"/>
          <w:b/>
          <w:bCs/>
          <w:noProof w:val="0"/>
          <w:rtl/>
        </w:rPr>
      </w:pPr>
    </w:p>
    <w:p w:rsidR="007D2368" w:rsidRDefault="007D2368">
      <w:pPr>
        <w:spacing w:line="360" w:lineRule="auto"/>
        <w:jc w:val="both"/>
        <w:rPr>
          <w:rFonts w:ascii="Arial" w:hAnsi="Arial"/>
          <w:noProof w:val="0"/>
          <w:rtl/>
        </w:rPr>
      </w:pPr>
      <w:r>
        <w:rPr>
          <w:rFonts w:ascii="Arial" w:hAnsi="Arial" w:hint="cs"/>
          <w:noProof w:val="0"/>
          <w:rtl/>
        </w:rPr>
        <w:t>אני מסכימה.</w:t>
      </w:r>
    </w:p>
    <w:p w:rsidR="007D2368" w:rsidRDefault="007D2368" w:rsidP="007D2368">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0AF64B06" wp14:editId="25A8E924">
            <wp:extent cx="911225" cy="438150"/>
            <wp:effectExtent l="0" t="0" r="3175"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1225" cy="438150"/>
                    </a:xfrm>
                    <a:prstGeom prst="rect">
                      <a:avLst/>
                    </a:prstGeom>
                    <a:noFill/>
                    <a:ln>
                      <a:noFill/>
                    </a:ln>
                  </pic:spPr>
                </pic:pic>
              </a:graphicData>
            </a:graphic>
          </wp:inline>
        </w:drawing>
      </w:r>
    </w:p>
    <w:p w:rsidR="007D2368" w:rsidRPr="007D2368" w:rsidRDefault="007D2368" w:rsidP="007D2368">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_______________</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Pr>
          <w:rFonts w:ascii="Arial" w:hAnsi="Arial" w:hint="cs"/>
          <w:b/>
          <w:bCs/>
          <w:noProof w:val="0"/>
          <w:rtl/>
        </w:rPr>
        <w:t xml:space="preserve">עינת רביד, </w:t>
      </w:r>
      <w:r w:rsidRPr="007D2368">
        <w:rPr>
          <w:rFonts w:ascii="Arial" w:hAnsi="Arial" w:hint="cs"/>
          <w:b/>
          <w:bCs/>
          <w:noProof w:val="0"/>
          <w:rtl/>
        </w:rPr>
        <w:t>שופטת</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7D2368" w:rsidRPr="007D2368" w:rsidRDefault="007D2368">
      <w:pPr>
        <w:spacing w:line="360" w:lineRule="auto"/>
        <w:jc w:val="both"/>
        <w:rPr>
          <w:rFonts w:ascii="Arial" w:hAnsi="Arial"/>
          <w:b/>
          <w:bCs/>
          <w:noProof w:val="0"/>
          <w:rtl/>
        </w:rPr>
      </w:pPr>
      <w:r w:rsidRPr="007D2368">
        <w:rPr>
          <w:rFonts w:ascii="Arial" w:hAnsi="Arial" w:hint="cs"/>
          <w:b/>
          <w:bCs/>
          <w:noProof w:val="0"/>
          <w:rtl/>
        </w:rPr>
        <w:t xml:space="preserve">הוחלט כאמור בפסק דינו של השופט נפתלי שילה. </w:t>
      </w:r>
    </w:p>
    <w:p w:rsidR="007D2368" w:rsidRPr="007D2368" w:rsidRDefault="007D2368">
      <w:pPr>
        <w:spacing w:line="360" w:lineRule="auto"/>
        <w:jc w:val="both"/>
        <w:rPr>
          <w:rFonts w:ascii="Arial" w:hAnsi="Arial"/>
          <w:b/>
          <w:bCs/>
          <w:noProof w:val="0"/>
          <w:rtl/>
        </w:rPr>
      </w:pPr>
      <w:r w:rsidRPr="007D2368">
        <w:rPr>
          <w:rFonts w:ascii="Arial" w:hAnsi="Arial" w:hint="cs"/>
          <w:b/>
          <w:bCs/>
          <w:noProof w:val="0"/>
          <w:rtl/>
        </w:rPr>
        <w:t xml:space="preserve">פסק הדין מותר פרסום בכפוף להשמטת פרטים מזהים. </w:t>
      </w:r>
    </w:p>
    <w:p w:rsidR="007D2368" w:rsidRDefault="007D2368">
      <w:pPr>
        <w:spacing w:line="360" w:lineRule="auto"/>
        <w:jc w:val="both"/>
        <w:rPr>
          <w:rFonts w:ascii="Arial" w:hAnsi="Arial"/>
          <w:noProof w:val="0"/>
          <w:rtl/>
        </w:rPr>
      </w:pPr>
    </w:p>
    <w:p w:rsidR="00C43648" w:rsidRDefault="0043502B" w:rsidP="00C87A0D">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דצמבר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7D2368" w:rsidRPr="00861D25" w:rsidTr="000661B2">
        <w:trPr>
          <w:trHeight w:val="1400"/>
        </w:trPr>
        <w:tc>
          <w:tcPr>
            <w:tcW w:w="2988" w:type="dxa"/>
            <w:tcBorders>
              <w:top w:val="nil"/>
              <w:left w:val="nil"/>
              <w:bottom w:val="single" w:sz="4" w:space="0" w:color="auto"/>
              <w:right w:val="nil"/>
            </w:tcBorders>
            <w:vAlign w:val="center"/>
          </w:tcPr>
          <w:p w:rsidR="007D2368" w:rsidRPr="00861D25" w:rsidRDefault="007D2368" w:rsidP="00861D25">
            <w:pPr>
              <w:jc w:val="center"/>
              <w:rPr>
                <w:rFonts w:ascii="Courier New" w:hAnsi="Courier New"/>
                <w:b/>
                <w:bCs/>
                <w:lang w:eastAsia="he-IL"/>
              </w:rPr>
            </w:pPr>
            <w:r>
              <w:drawing>
                <wp:inline distT="0" distB="0" distL="0" distR="0" wp14:anchorId="660D302A" wp14:editId="75E32B07">
                  <wp:extent cx="552450" cy="27622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tc>
        <w:tc>
          <w:tcPr>
            <w:tcW w:w="238" w:type="dxa"/>
            <w:vAlign w:val="center"/>
          </w:tcPr>
          <w:p w:rsidR="007D2368" w:rsidRPr="00861D25" w:rsidRDefault="007D2368"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7D2368" w:rsidRPr="00861D25" w:rsidRDefault="007D2368" w:rsidP="00861D25">
            <w:pPr>
              <w:jc w:val="center"/>
              <w:rPr>
                <w:rFonts w:ascii="Courier New" w:hAnsi="Courier New"/>
                <w:b/>
                <w:bCs/>
                <w:sz w:val="20"/>
                <w:szCs w:val="20"/>
                <w:lang w:eastAsia="he-IL"/>
              </w:rPr>
            </w:pPr>
            <w:r>
              <w:drawing>
                <wp:inline distT="0" distB="0" distL="0" distR="0" wp14:anchorId="05E1CA39" wp14:editId="4217AA60">
                  <wp:extent cx="911225" cy="438150"/>
                  <wp:effectExtent l="0" t="0" r="3175"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1225" cy="438150"/>
                          </a:xfrm>
                          <a:prstGeom prst="rect">
                            <a:avLst/>
                          </a:prstGeom>
                          <a:noFill/>
                          <a:ln>
                            <a:noFill/>
                          </a:ln>
                        </pic:spPr>
                      </pic:pic>
                    </a:graphicData>
                  </a:graphic>
                </wp:inline>
              </w:drawing>
            </w:r>
          </w:p>
          <w:p w:rsidR="007D2368" w:rsidRPr="00861D25" w:rsidRDefault="007D2368" w:rsidP="00861D25">
            <w:pPr>
              <w:jc w:val="center"/>
              <w:rPr>
                <w:rFonts w:ascii="Courier New" w:hAnsi="Courier New"/>
                <w:b/>
                <w:bCs/>
                <w:sz w:val="20"/>
                <w:szCs w:val="20"/>
                <w:lang w:eastAsia="he-IL"/>
              </w:rPr>
            </w:pPr>
          </w:p>
        </w:tc>
        <w:tc>
          <w:tcPr>
            <w:tcW w:w="303" w:type="dxa"/>
            <w:vAlign w:val="center"/>
          </w:tcPr>
          <w:p w:rsidR="007D2368" w:rsidRPr="00861D25" w:rsidRDefault="007D2368"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7D2368" w:rsidRPr="00861D25" w:rsidRDefault="007D2368"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143000" cy="390525"/>
                  <wp:effectExtent l="0" t="0" r="0"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43000" cy="390525"/>
                          </a:xfrm>
                          <a:prstGeom prst="rect">
                            <a:avLst/>
                          </a:prstGeom>
                        </pic:spPr>
                      </pic:pic>
                    </a:graphicData>
                  </a:graphic>
                </wp:inline>
              </w:drawing>
            </w:r>
          </w:p>
        </w:tc>
      </w:tr>
      <w:tr w:rsidR="007D2368" w:rsidRPr="00861D25" w:rsidTr="000661B2">
        <w:trPr>
          <w:trHeight w:val="580"/>
        </w:trPr>
        <w:tc>
          <w:tcPr>
            <w:tcW w:w="2988" w:type="dxa"/>
            <w:tcBorders>
              <w:top w:val="single" w:sz="4" w:space="0" w:color="auto"/>
              <w:left w:val="nil"/>
              <w:bottom w:val="nil"/>
              <w:right w:val="nil"/>
            </w:tcBorders>
            <w:vAlign w:val="center"/>
          </w:tcPr>
          <w:p w:rsidR="007D2368" w:rsidRPr="00861D25" w:rsidRDefault="007D2368"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7D2368" w:rsidRPr="00861D25" w:rsidRDefault="007D2368"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7D2368" w:rsidRPr="00861D25" w:rsidRDefault="007D2368"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7D2368" w:rsidRPr="00861D25" w:rsidRDefault="007D2368"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7D2368" w:rsidRPr="00861D25" w:rsidRDefault="007D2368" w:rsidP="00861D25">
            <w:pPr>
              <w:jc w:val="center"/>
              <w:rPr>
                <w:rFonts w:ascii="Courier New" w:hAnsi="Courier New"/>
                <w:b/>
                <w:bCs/>
                <w:lang w:eastAsia="he-IL"/>
              </w:rPr>
            </w:pPr>
          </w:p>
        </w:tc>
        <w:tc>
          <w:tcPr>
            <w:tcW w:w="303" w:type="dxa"/>
            <w:vAlign w:val="center"/>
          </w:tcPr>
          <w:p w:rsidR="007D2368" w:rsidRPr="00861D25" w:rsidRDefault="007D2368"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7D2368" w:rsidRPr="00861D25" w:rsidRDefault="007D2368"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7D2368" w:rsidRPr="00861D25" w:rsidRDefault="007D2368" w:rsidP="00861D25">
            <w:pPr>
              <w:jc w:val="center"/>
              <w:rPr>
                <w:rFonts w:ascii="Courier New" w:hAnsi="Courier New"/>
                <w:b/>
                <w:bCs/>
                <w:lang w:eastAsia="he-IL"/>
              </w:rPr>
            </w:pPr>
          </w:p>
        </w:tc>
      </w:tr>
    </w:tbl>
    <w:p w:rsidR="007D2368" w:rsidRPr="001B00AE" w:rsidRDefault="007D2368" w:rsidP="001B00AE">
      <w:pPr>
        <w:rPr>
          <w:rtl/>
          <w:lang w:eastAsia="he-IL"/>
        </w:rPr>
      </w:pPr>
    </w:p>
    <w:p w:rsidR="00694556" w:rsidRDefault="00BD6531" w:rsidP="007D2368">
      <w:pPr>
        <w:tabs>
          <w:tab w:val="left" w:pos="2553"/>
        </w:tabs>
        <w:rPr>
          <w:rFonts w:ascii="Arial" w:hAnsi="Arial"/>
          <w:noProof w:val="0"/>
          <w:rtl/>
        </w:rPr>
      </w:pPr>
      <w:r>
        <w:rPr>
          <w:rFonts w:hint="cs"/>
          <w:rtl/>
        </w:rPr>
        <w:lastRenderedPageBreak/>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95C" w:rsidRDefault="00EA795C">
      <w:r>
        <w:separator/>
      </w:r>
    </w:p>
  </w:endnote>
  <w:endnote w:type="continuationSeparator" w:id="0">
    <w:p w:rsidR="00EA795C" w:rsidRDefault="00EA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3B" w:rsidRDefault="007A763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A763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A763B">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3B" w:rsidRDefault="007A763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95C" w:rsidRDefault="00EA795C">
      <w:r>
        <w:separator/>
      </w:r>
    </w:p>
  </w:footnote>
  <w:footnote w:type="continuationSeparator" w:id="0">
    <w:p w:rsidR="00EA795C" w:rsidRDefault="00EA7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3B" w:rsidRDefault="007A763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EA795C" w:rsidP="00D1213B">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8076-07-23</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D1213B">
                <w:rPr>
                  <w:rFonts w:hint="cs"/>
                  <w:b/>
                  <w:bCs/>
                  <w:noProof w:val="0"/>
                  <w:sz w:val="26"/>
                  <w:szCs w:val="26"/>
                  <w:rtl/>
                </w:rPr>
                <w:t>פלוני</w:t>
              </w:r>
              <w:r w:rsidR="008D3BCC">
                <w:rPr>
                  <w:b/>
                  <w:bCs/>
                  <w:noProof w:val="0"/>
                  <w:sz w:val="26"/>
                  <w:szCs w:val="26"/>
                  <w:rtl/>
                </w:rPr>
                <w:t xml:space="preserve"> נ' </w:t>
              </w:r>
              <w:r w:rsidR="00D1213B">
                <w:rPr>
                  <w:rFonts w:hint="cs"/>
                  <w:b/>
                  <w:bCs/>
                  <w:noProof w:val="0"/>
                  <w:sz w:val="26"/>
                  <w:szCs w:val="26"/>
                  <w:rtl/>
                </w:rPr>
                <w:t>אלמונית</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63B" w:rsidRDefault="007A76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20FED"/>
    <w:multiLevelType w:val="hybridMultilevel"/>
    <w:tmpl w:val="DADCA2E0"/>
    <w:lvl w:ilvl="0" w:tplc="C78CD40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465D4"/>
    <w:multiLevelType w:val="hybridMultilevel"/>
    <w:tmpl w:val="56CADDA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6A6695"/>
    <w:multiLevelType w:val="hybridMultilevel"/>
    <w:tmpl w:val="54C20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240A34"/>
    <w:multiLevelType w:val="hybridMultilevel"/>
    <w:tmpl w:val="4468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37972"/>
    <w:multiLevelType w:val="hybridMultilevel"/>
    <w:tmpl w:val="10201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F01680"/>
    <w:multiLevelType w:val="hybridMultilevel"/>
    <w:tmpl w:val="EF32E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988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98899&amp;lt;/CaseID&amp;gt;_x000d__x000a_        &amp;lt;CaseMonth&amp;gt;7&amp;lt;/CaseMonth&amp;gt;_x000d__x000a_        &amp;lt;CaseYear&amp;gt;2023&amp;lt;/CaseYear&amp;gt;_x000d__x000a_        &amp;lt;CaseNumber&amp;gt;8076&amp;lt;/CaseNumber&amp;gt;_x000d__x000a_        &amp;lt;NumeratorGroupID&amp;gt;1&amp;lt;/NumeratorGroupID&amp;gt;_x000d__x000a_        &amp;lt;CaseName&amp;gt;סבן נ&amp;#39; שלו סבן&amp;lt;/CaseName&amp;gt;_x000d__x000a_        &amp;lt;CourtID&amp;gt;15&amp;lt;/CourtID&amp;gt;_x000d__x000a_        &amp;lt;CaseTypeID&amp;gt;63&amp;lt;/CaseTypeID&amp;gt;_x000d__x000a_        &amp;lt;CaseInterestID&amp;gt;10514&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076-07-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7-04T12:11: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יק רביד לתיוק. _x000d__x000a_&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98899&amp;lt;/CaseID&amp;gt;_x000d__x000a_        &amp;lt;CaseMonth&amp;gt;7&amp;lt;/CaseMonth&amp;gt;_x000d__x000a_        &amp;lt;CaseYear&amp;gt;2023&amp;lt;/CaseYear&amp;gt;_x000d__x000a_        &amp;lt;CaseNumber&amp;gt;8076&amp;lt;/CaseNumber&amp;gt;_x000d__x000a_        &amp;lt;NumeratorGroupID&amp;gt;1&amp;lt;/NumeratorGroupID&amp;gt;_x000d__x000a_        &amp;lt;CaseName&amp;gt;סבן נ&amp;#39; שלו סבן&amp;lt;/CaseName&amp;gt;_x000d__x000a_        &amp;lt;CourtID&amp;gt;15&amp;lt;/CourtID&amp;gt;_x000d__x000a_        &amp;lt;CaseTypeID&amp;gt;63&amp;lt;/CaseTypeID&amp;gt;_x000d__x000a_        &amp;lt;CaseInterestID&amp;gt;10514&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076-07-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07-04T12:11: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יק רביד לתיוק. _x000d__x000a_&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744779&amp;lt;/DecisionID&amp;gt;_x000d__x000a_        &amp;lt;DecisionName&amp;gt;פסק דין  שניתנה ע&amp;quot;י  נפתלי שילה&amp;lt;/DecisionName&amp;gt;_x000d__x000a_        &amp;lt;DecisionStatusID&amp;gt;1&amp;lt;/DecisionStatusID&amp;gt;_x000d__x000a_        &amp;lt;DecisionStatusChangeDate&amp;gt;2023-12-25T20:15:48.203+02:00&amp;lt;/DecisionStatusChangeDate&amp;gt;_x000d__x000a_        &amp;lt;DecisionSignatureDate&amp;gt;2023-12-21T17:23:02.633+02:00&amp;lt;/DecisionSignatureDate&amp;gt;_x000d__x000a_        &amp;lt;DecisionSignatureUserID&amp;gt;059644039@GOV.IL&amp;lt;/DecisionSignatureUserID&amp;gt;_x000d__x000a_        &amp;lt;DecisionCreateDate&amp;gt;2023-12-21T17:28:18.55+02:00&amp;lt;/DecisionCreateDate&amp;gt;_x000d__x000a_        &amp;lt;DecisionChangeDate&amp;gt;2023-12-25T20:15:48.64+02: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92391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744779&amp;lt;/DecisionID&amp;gt;_x000d__x000a_        &amp;lt;CaseID&amp;gt;80398899&amp;lt;/CaseID&amp;gt;_x000d__x000a_        &amp;lt;IsOriginal&amp;gt;true&amp;lt;/IsOriginal&amp;gt;_x000d__x000a_        &amp;lt;IsDeleted&amp;gt;false&amp;lt;/IsDeleted&amp;gt;_x000d__x000a_        &amp;lt;CaseName&amp;gt;סבן נ&amp;#39; שלו סבן&amp;lt;/CaseName&amp;gt;_x000d__x000a_        &amp;lt;CaseDisplayIdentifier&amp;gt;8076-07-23 עמ&amp;quot;ש&amp;lt;/CaseDisplayIdentifier&amp;gt;_x000d__x000a_      &amp;lt;/dt_DecisionCase&amp;gt;_x000d__x000a_      &amp;lt;dt_DecisionJudgePanel diffgr:id=&amp;quot;dt_DecisionJudgePanel1&amp;quot; msdata:rowOrder=&amp;quot;0&amp;quot;&amp;gt;_x000d__x000a_        &amp;lt;DecisionID&amp;gt;148744779&amp;lt;/DecisionID&amp;gt;_x000d__x000a_        &amp;lt;JudgeID&amp;gt;0535150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744779&amp;lt;/DecisionID&amp;gt;_x000d__x000a_        &amp;lt;JudgeID&amp;gt;05729099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744779&amp;lt;/DecisionID&amp;gt;_x000d__x000a_        &amp;lt;JudgeID&amp;gt;059644039@GOV.IL&amp;lt;/JudgeID&amp;gt;_x000d__x000a_        &amp;lt;OrdinalNumber&amp;gt;3&amp;lt;/OrdinalNumber&amp;gt;_x000d__x000a_      &amp;lt;/dt_DecisionJudgePanel&amp;gt;_x000d__x000a_    &amp;lt;/DecisionDS&amp;gt;_x000d__x000a_  &amp;lt;/diffgr:diffgram&amp;gt;_x000d__x000a_&amp;lt;/DecisionDS&amp;gt;"/>
    <w:docVar w:name="DecisionID" w:val="148744779"/>
    <w:docVar w:name="docID" w:val="429239190"/>
    <w:docVar w:name="judgeUPN" w:val="059644039@GOV.IL"/>
    <w:docVar w:name="NGCS.TemplateCaseInterestID" w:val="10514"/>
    <w:docVar w:name="NGCS.TemplateCaseTypeID" w:val="63"/>
    <w:docVar w:name="NGCS.TemplateCourtID" w:val="15"/>
    <w:docVar w:name="NGCS.TemplateProceedingID" w:val="14"/>
    <w:docVar w:name="noteDocID" w:val="429239190"/>
    <w:docVar w:name="WordClientAssemblyName" w:val="NGCS.Decision.ClientWordBL"/>
    <w:docVar w:name="WordClientClassName" w:val="NGCS.Decision.ClientWordBL.JudgePanelSignDecisionClient"/>
  </w:docVars>
  <w:rsids>
    <w:rsidRoot w:val="00694556"/>
    <w:rsid w:val="00000062"/>
    <w:rsid w:val="0000226B"/>
    <w:rsid w:val="00005C8B"/>
    <w:rsid w:val="00017D21"/>
    <w:rsid w:val="00037B0A"/>
    <w:rsid w:val="000529D2"/>
    <w:rsid w:val="000564AB"/>
    <w:rsid w:val="00064FBD"/>
    <w:rsid w:val="00082AB2"/>
    <w:rsid w:val="000906FE"/>
    <w:rsid w:val="00096AF7"/>
    <w:rsid w:val="000B344B"/>
    <w:rsid w:val="000B6ABC"/>
    <w:rsid w:val="000C3B0F"/>
    <w:rsid w:val="000C3B60"/>
    <w:rsid w:val="000E0DD2"/>
    <w:rsid w:val="000E3AF1"/>
    <w:rsid w:val="000F0BC8"/>
    <w:rsid w:val="000F0DD6"/>
    <w:rsid w:val="00107E6D"/>
    <w:rsid w:val="0011194C"/>
    <w:rsid w:val="0011424C"/>
    <w:rsid w:val="001173C6"/>
    <w:rsid w:val="00117AFE"/>
    <w:rsid w:val="001334ED"/>
    <w:rsid w:val="001367BC"/>
    <w:rsid w:val="00144D2A"/>
    <w:rsid w:val="0014653E"/>
    <w:rsid w:val="00180519"/>
    <w:rsid w:val="00191C82"/>
    <w:rsid w:val="001A1A0E"/>
    <w:rsid w:val="001B4474"/>
    <w:rsid w:val="001B48A4"/>
    <w:rsid w:val="001C3FD7"/>
    <w:rsid w:val="001C4003"/>
    <w:rsid w:val="001C5B01"/>
    <w:rsid w:val="001D3441"/>
    <w:rsid w:val="001D4DBF"/>
    <w:rsid w:val="001E75CA"/>
    <w:rsid w:val="001F5DB6"/>
    <w:rsid w:val="00223198"/>
    <w:rsid w:val="002265FF"/>
    <w:rsid w:val="00230107"/>
    <w:rsid w:val="00245D8F"/>
    <w:rsid w:val="00254844"/>
    <w:rsid w:val="00271B56"/>
    <w:rsid w:val="00291593"/>
    <w:rsid w:val="002C344E"/>
    <w:rsid w:val="002C6700"/>
    <w:rsid w:val="002E75E9"/>
    <w:rsid w:val="00307A6A"/>
    <w:rsid w:val="00307C40"/>
    <w:rsid w:val="00320433"/>
    <w:rsid w:val="003230C7"/>
    <w:rsid w:val="00327E50"/>
    <w:rsid w:val="0033597A"/>
    <w:rsid w:val="00343D89"/>
    <w:rsid w:val="00362612"/>
    <w:rsid w:val="0036743F"/>
    <w:rsid w:val="003715DD"/>
    <w:rsid w:val="003763AB"/>
    <w:rsid w:val="003823E0"/>
    <w:rsid w:val="00395AD2"/>
    <w:rsid w:val="003A4521"/>
    <w:rsid w:val="003C4800"/>
    <w:rsid w:val="003D1C8C"/>
    <w:rsid w:val="003F09DA"/>
    <w:rsid w:val="0040096C"/>
    <w:rsid w:val="00414F1F"/>
    <w:rsid w:val="00424508"/>
    <w:rsid w:val="0043125D"/>
    <w:rsid w:val="0043502B"/>
    <w:rsid w:val="0044262C"/>
    <w:rsid w:val="004443AC"/>
    <w:rsid w:val="00451E28"/>
    <w:rsid w:val="00462C62"/>
    <w:rsid w:val="00462D0D"/>
    <w:rsid w:val="00465D36"/>
    <w:rsid w:val="004A4EC3"/>
    <w:rsid w:val="004C17EE"/>
    <w:rsid w:val="004C4BDF"/>
    <w:rsid w:val="004D1187"/>
    <w:rsid w:val="004D3AA0"/>
    <w:rsid w:val="004E1987"/>
    <w:rsid w:val="004E2E15"/>
    <w:rsid w:val="004E6E3C"/>
    <w:rsid w:val="00513175"/>
    <w:rsid w:val="00520898"/>
    <w:rsid w:val="00523621"/>
    <w:rsid w:val="00524986"/>
    <w:rsid w:val="005268F6"/>
    <w:rsid w:val="00534284"/>
    <w:rsid w:val="0054494A"/>
    <w:rsid w:val="00547DB7"/>
    <w:rsid w:val="00555E2B"/>
    <w:rsid w:val="005878EB"/>
    <w:rsid w:val="005B3FF5"/>
    <w:rsid w:val="005F4F09"/>
    <w:rsid w:val="006055C5"/>
    <w:rsid w:val="0061431B"/>
    <w:rsid w:val="00617CEE"/>
    <w:rsid w:val="00622BAA"/>
    <w:rsid w:val="006306CF"/>
    <w:rsid w:val="006344CD"/>
    <w:rsid w:val="00644E9A"/>
    <w:rsid w:val="00671BD5"/>
    <w:rsid w:val="006732D2"/>
    <w:rsid w:val="00673E88"/>
    <w:rsid w:val="0067431A"/>
    <w:rsid w:val="006805C1"/>
    <w:rsid w:val="00686C21"/>
    <w:rsid w:val="006931C1"/>
    <w:rsid w:val="00694556"/>
    <w:rsid w:val="006974F4"/>
    <w:rsid w:val="006C30C5"/>
    <w:rsid w:val="006D3B31"/>
    <w:rsid w:val="006E0D96"/>
    <w:rsid w:val="006E1A53"/>
    <w:rsid w:val="006E4371"/>
    <w:rsid w:val="006F56E6"/>
    <w:rsid w:val="00704EDA"/>
    <w:rsid w:val="00721122"/>
    <w:rsid w:val="00744B1C"/>
    <w:rsid w:val="00753019"/>
    <w:rsid w:val="00754801"/>
    <w:rsid w:val="00772879"/>
    <w:rsid w:val="0079008F"/>
    <w:rsid w:val="00795365"/>
    <w:rsid w:val="007A351D"/>
    <w:rsid w:val="007A4D3B"/>
    <w:rsid w:val="007A763B"/>
    <w:rsid w:val="007B7765"/>
    <w:rsid w:val="007C5BDD"/>
    <w:rsid w:val="007D0049"/>
    <w:rsid w:val="007D2368"/>
    <w:rsid w:val="007D45E3"/>
    <w:rsid w:val="007E3217"/>
    <w:rsid w:val="007E6115"/>
    <w:rsid w:val="007F4609"/>
    <w:rsid w:val="008176A1"/>
    <w:rsid w:val="00817872"/>
    <w:rsid w:val="00820005"/>
    <w:rsid w:val="00844318"/>
    <w:rsid w:val="008574C9"/>
    <w:rsid w:val="00863F5D"/>
    <w:rsid w:val="00870838"/>
    <w:rsid w:val="00870890"/>
    <w:rsid w:val="00873602"/>
    <w:rsid w:val="00875D12"/>
    <w:rsid w:val="008800CD"/>
    <w:rsid w:val="0088479D"/>
    <w:rsid w:val="00896889"/>
    <w:rsid w:val="008A66B0"/>
    <w:rsid w:val="008C3440"/>
    <w:rsid w:val="008C5714"/>
    <w:rsid w:val="008D10B2"/>
    <w:rsid w:val="008D3BCC"/>
    <w:rsid w:val="008D7A97"/>
    <w:rsid w:val="008F6D04"/>
    <w:rsid w:val="00903896"/>
    <w:rsid w:val="00906F3D"/>
    <w:rsid w:val="00913E94"/>
    <w:rsid w:val="00916966"/>
    <w:rsid w:val="00931C1C"/>
    <w:rsid w:val="0094424E"/>
    <w:rsid w:val="00955642"/>
    <w:rsid w:val="009622DF"/>
    <w:rsid w:val="00967DFF"/>
    <w:rsid w:val="00994341"/>
    <w:rsid w:val="009B1F09"/>
    <w:rsid w:val="009B2674"/>
    <w:rsid w:val="009B4939"/>
    <w:rsid w:val="009D1A48"/>
    <w:rsid w:val="009E1CE7"/>
    <w:rsid w:val="009E4EA5"/>
    <w:rsid w:val="009F164B"/>
    <w:rsid w:val="009F323C"/>
    <w:rsid w:val="00A019F2"/>
    <w:rsid w:val="00A114B9"/>
    <w:rsid w:val="00A33282"/>
    <w:rsid w:val="00A3392B"/>
    <w:rsid w:val="00A55E30"/>
    <w:rsid w:val="00A60C62"/>
    <w:rsid w:val="00A737DD"/>
    <w:rsid w:val="00A94B64"/>
    <w:rsid w:val="00AA3229"/>
    <w:rsid w:val="00AA7596"/>
    <w:rsid w:val="00AB5E52"/>
    <w:rsid w:val="00AC3B02"/>
    <w:rsid w:val="00AC3B7B"/>
    <w:rsid w:val="00AC5209"/>
    <w:rsid w:val="00AC7C9F"/>
    <w:rsid w:val="00AD00A6"/>
    <w:rsid w:val="00AE729E"/>
    <w:rsid w:val="00AE7752"/>
    <w:rsid w:val="00AF7FDA"/>
    <w:rsid w:val="00B149BD"/>
    <w:rsid w:val="00B42BB2"/>
    <w:rsid w:val="00B5356E"/>
    <w:rsid w:val="00B809AD"/>
    <w:rsid w:val="00B80CBD"/>
    <w:rsid w:val="00B86096"/>
    <w:rsid w:val="00B95A71"/>
    <w:rsid w:val="00B964D9"/>
    <w:rsid w:val="00BA0A7C"/>
    <w:rsid w:val="00BA517C"/>
    <w:rsid w:val="00BB3D05"/>
    <w:rsid w:val="00BB73BE"/>
    <w:rsid w:val="00BC2D89"/>
    <w:rsid w:val="00BD6531"/>
    <w:rsid w:val="00BE05B2"/>
    <w:rsid w:val="00BF1908"/>
    <w:rsid w:val="00BF7F3B"/>
    <w:rsid w:val="00C22D93"/>
    <w:rsid w:val="00C31120"/>
    <w:rsid w:val="00C34482"/>
    <w:rsid w:val="00C43648"/>
    <w:rsid w:val="00C50A9F"/>
    <w:rsid w:val="00C53EB8"/>
    <w:rsid w:val="00C613A6"/>
    <w:rsid w:val="00C642FA"/>
    <w:rsid w:val="00C65565"/>
    <w:rsid w:val="00C679AF"/>
    <w:rsid w:val="00C742A0"/>
    <w:rsid w:val="00C87A0D"/>
    <w:rsid w:val="00CC7622"/>
    <w:rsid w:val="00CC7E56"/>
    <w:rsid w:val="00CD608F"/>
    <w:rsid w:val="00D1213B"/>
    <w:rsid w:val="00D27982"/>
    <w:rsid w:val="00D33B86"/>
    <w:rsid w:val="00D53924"/>
    <w:rsid w:val="00D55D0C"/>
    <w:rsid w:val="00D56901"/>
    <w:rsid w:val="00D627CF"/>
    <w:rsid w:val="00D62FAE"/>
    <w:rsid w:val="00D74378"/>
    <w:rsid w:val="00D966B2"/>
    <w:rsid w:val="00D96D8C"/>
    <w:rsid w:val="00DA6649"/>
    <w:rsid w:val="00DA71C8"/>
    <w:rsid w:val="00DC1259"/>
    <w:rsid w:val="00DC1BD2"/>
    <w:rsid w:val="00DC2571"/>
    <w:rsid w:val="00DC487C"/>
    <w:rsid w:val="00DE6BF6"/>
    <w:rsid w:val="00DF327B"/>
    <w:rsid w:val="00E1068A"/>
    <w:rsid w:val="00E25884"/>
    <w:rsid w:val="00E25B55"/>
    <w:rsid w:val="00E31C2B"/>
    <w:rsid w:val="00E37181"/>
    <w:rsid w:val="00E420F3"/>
    <w:rsid w:val="00E5426A"/>
    <w:rsid w:val="00E54642"/>
    <w:rsid w:val="00E71AB0"/>
    <w:rsid w:val="00E80CBE"/>
    <w:rsid w:val="00E962E3"/>
    <w:rsid w:val="00EA795C"/>
    <w:rsid w:val="00EB6C79"/>
    <w:rsid w:val="00EC37E9"/>
    <w:rsid w:val="00F063CA"/>
    <w:rsid w:val="00F06995"/>
    <w:rsid w:val="00F13623"/>
    <w:rsid w:val="00F44D1D"/>
    <w:rsid w:val="00F5269A"/>
    <w:rsid w:val="00F613BA"/>
    <w:rsid w:val="00F77915"/>
    <w:rsid w:val="00F84B6D"/>
    <w:rsid w:val="00FA0DC3"/>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063CA"/>
    <w:pPr>
      <w:ind w:left="720"/>
      <w:contextualSpacing/>
    </w:pPr>
  </w:style>
  <w:style w:type="character" w:styleId="Hyperlink">
    <w:name w:val="Hyperlink"/>
    <w:basedOn w:val="a0"/>
    <w:semiHidden/>
    <w:unhideWhenUsed/>
    <w:rsid w:val="007E32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1677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D39BA" w:rsidP="007D39BA">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D39BA"/>
    <w:rsid w:val="007E254A"/>
    <w:rsid w:val="008B4366"/>
    <w:rsid w:val="009133C7"/>
    <w:rsid w:val="009178E4"/>
    <w:rsid w:val="00961B27"/>
    <w:rsid w:val="00A87A62"/>
    <w:rsid w:val="00AA7CE3"/>
    <w:rsid w:val="00B91FA3"/>
    <w:rsid w:val="00C94F6A"/>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39B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7D39B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80398899</CaseID>
    <CaseJudicialPersonPresentationDS>
      <CaseJudicalPersonActive>
        <CaseID>80398899</CaseID>
        <JudicialPersonID>053515011@GOV.IL</JudicialPersonID>
        <JudicialPersonTypeID>1</JudicialPersonTypeID>
        <JudicialTypeID>3</JudicialTypeID>
        <IsChairman>true</IsChairman>
        <TreatmentStartDate>2023-07-04T12:24:49.067+03:00</TreatmentStartDate>
        <TreatmentFinishDate>9999-12-31T23:59:59.997+02:00</TreatmentFinishDate>
        <IdentificationCardNumber>053515011</IdentificationCardNumber>
        <DisplayName>שאול שוחט</DisplayName>
        <JudicialTypeName>הרכב שופטים</JudicialTypeName>
        <CaseJudicialGroupNumber>545697</CaseJudicialGroupNumber>
        <FirstName>שאול</FirstName>
        <LastName>שוחט</LastName>
        <JudicialPersonTitle>שופט</JudicialPersonTitle>
      </CaseJudicalPersonActive>
      <CaseJudicalPersonActive>
        <CaseID>80398899</CaseID>
        <JudicialPersonID>057290991@GOV.IL</JudicialPersonID>
        <JudicialPersonTypeID>1</JudicialPersonTypeID>
        <JudicialTypeID>3</JudicialTypeID>
        <IsChairman>false</IsChairman>
        <TreatmentStartDate>2023-07-04T12:24:49.067+03:00</TreatmentStartDate>
        <TreatmentFinishDate>9999-12-31T23:59:59.997+02:00</TreatmentFinishDate>
        <IdentificationCardNumber>057290991</IdentificationCardNumber>
        <DisplayName>עינת רביד</DisplayName>
        <JudicialTypeName>הרכב שופטים</JudicialTypeName>
        <CaseJudicialGroupNumber>545697</CaseJudicialGroupNumber>
        <FirstName>עינת</FirstName>
        <LastName>רביד</LastName>
        <JudicialPersonTitle>שופט</JudicialPersonTitle>
      </CaseJudicalPersonActive>
      <CaseJudicalPersonActive>
        <CaseID>80398899</CaseID>
        <JudicialPersonID>059644039@GOV.IL</JudicialPersonID>
        <JudicialPersonTypeID>1</JudicialPersonTypeID>
        <JudicialTypeID>3</JudicialTypeID>
        <IsChairman>false</IsChairman>
        <TreatmentStartDate>2023-07-04T12:24:49.067+03:00</TreatmentStartDate>
        <TreatmentFinishDate>9999-12-31T23:59:59.997+02:00</TreatmentFinishDate>
        <IdentificationCardNumber>059644039</IdentificationCardNumber>
        <DisplayName>נפתלי שילה</DisplayName>
        <JudicialTypeName>הרכב שופטים</JudicialTypeName>
        <CaseJudicialGroupNumber>545697</CaseJudicialGroupNumber>
        <FirstName>נפתלי</FirstName>
        <LastName>שילה</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איתן סבן</FullName>
        <FirstName>איתן</FirstName>
        <LastName>סבן</LastName>
        <PartyPropertyName/>
        <AuthenticationTypeAndNumber>ת"ז 058068172</AuthenticationTypeAndNumber>
        <RepresentatedOrRepresentativesNames/>
        <RepresentatedOrRepresentativesCount>0</RepresentatedOrRepresentativesCount>
        <InvitedBy/>
        <CaseID>80398899</CaseID>
        <CaseJudicialPersonPresentationDS>
          <CaseJudicalPersonActive>
            <CaseID>80398899</CaseID>
            <JudicialPersonID>053515011@GOV.IL</JudicialPersonID>
            <JudicialPersonTypeID>1</JudicialPersonTypeID>
            <JudicialTypeID>3</JudicialTypeID>
            <IsChairman>true</IsChairman>
            <TreatmentStartDate>2023-07-04T12:24:49.067+03:00</TreatmentStartDate>
            <TreatmentFinishDate>9999-12-31T23:59:59.997+02:00</TreatmentFinishDate>
            <IdentificationCardNumber>053515011</IdentificationCardNumber>
            <DisplayName>שאול שוחט</DisplayName>
            <JudicialTypeName>הרכב שופטים</JudicialTypeName>
            <CaseJudicialGroupNumber>545697</CaseJudicialGroupNumber>
            <FirstName>שאול</FirstName>
            <LastName>שוחט</LastName>
            <JudicialPersonTitle>שופט</JudicialPersonTitle>
          </CaseJudicalPersonActive>
          <CaseJudicalPersonActive>
            <CaseID>80398899</CaseID>
            <JudicialPersonID>057290991@GOV.IL</JudicialPersonID>
            <JudicialPersonTypeID>1</JudicialPersonTypeID>
            <JudicialTypeID>3</JudicialTypeID>
            <IsChairman>false</IsChairman>
            <TreatmentStartDate>2023-07-04T12:24:49.067+03:00</TreatmentStartDate>
            <TreatmentFinishDate>9999-12-31T23:59:59.997+02:00</TreatmentFinishDate>
            <IdentificationCardNumber>057290991</IdentificationCardNumber>
            <DisplayName>עינת רביד</DisplayName>
            <JudicialTypeName>הרכב שופטים</JudicialTypeName>
            <CaseJudicialGroupNumber>545697</CaseJudicialGroupNumber>
            <FirstName>עינת</FirstName>
            <LastName>רביד</LastName>
            <JudicialPersonTitle>שופט</JudicialPersonTitle>
          </CaseJudicalPersonActive>
          <CaseJudicalPersonActive>
            <CaseID>80398899</CaseID>
            <JudicialPersonID>059644039@GOV.IL</JudicialPersonID>
            <JudicialPersonTypeID>1</JudicialPersonTypeID>
            <JudicialTypeID>3</JudicialTypeID>
            <IsChairman>false</IsChairman>
            <TreatmentStartDate>2023-07-04T12:24:49.067+03:00</TreatmentStartDate>
            <TreatmentFinishDate>9999-12-31T23:59:59.997+02:00</TreatmentFinishDate>
            <IdentificationCardNumber>059644039</IdentificationCardNumber>
            <DisplayName>נפתלי שילה</DisplayName>
            <JudicialTypeName>הרכב שופטים</JudicialTypeName>
            <CaseJudicialGroupNumber>545697</CaseJudicialGroupNumber>
            <FirstName>נפתלי</FirstName>
            <LastName>שילה</LastName>
            <JudicialPersonTitle>שופט</JudicialPersonTitle>
          </CaseJudicalPersonActive>
        </CaseJudicialPersonPresentationDS>
        <CasePartyID>257893896</CasePartyID>
        <PartyTypeID>1</PartyTypeID>
        <ActivityStatusID>1</ActivityStatusID>
        <PartyAliasID>5</PartyAliasID>
        <PartyAliasName>מערער</PartyAliasName>
        <OrdinalNumber>1</OrdinalNumber>
        <LegalEntityID>521039</LegalEntityID>
        <CaseLegalEntityID>125027794</CaseLegalEntityID>
        <AuthenticationTypeID>1</AuthenticationTypeID>
        <AuthenticationTypeName>ת"ז</AuthenticationTypeName>
        <LegalEntityNumber>058068172</LegalEntityNumber>
        <IsMainPartyType>true</IsMainPartyType>
        <CaseDisplayIdentifier>8076-07-23</CaseDisplayIdentifier>
        <CaseTypeID>63</CaseTypeID>
        <CaseTypeName>ערעור משפחה (עמ"ש)</CaseTypeName>
        <CaseName>סבן נ' שלו סבן</CaseName>
        <FullAddress>ההסתדרות 9 גבעתיים כניסה ב  דירה 13</FullAddress>
        <EmailAddress>EYTAN1502@GAMIL.COM</EmailAddress>
        <MotionID>0</MotionID>
        <CasePleaID>0</CasePleaID>
        <FatherName>אליהו</FatherName>
        <LinkedCaseID>0</LinkedCaseID>
        <PartyID>1</PartyID>
        <CasePartyCategoryID>2</CasePartyCategoryID>
        <LegalEntityAddressID>88126076</LegalEntityAddressID>
        <LegalEntityEmailAddressID>68281083</LegalEntityEmailAddressID>
        <PleaTypeID>6</PleaTypeID>
        <GroupPartyAlias>מערערים</GroupPartyAlias>
        <IsConverted>false</IsConverted>
        <LegalEntityRegisteredNameID>2527156</LegalEntityRegisteredNameID>
        <LegalEntityNameID>95121745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סבן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עופרה שלו סבן</FullName>
        <FirstName>עופרה</FirstName>
        <LastName>שלו סבן</LastName>
        <PartyPropertyName/>
        <AuthenticationTypeAndNumber>ת"ז 022933725</AuthenticationTypeAndNumber>
        <RepresentatedOrRepresentativesNames/>
        <RepresentatedOrRepresentativesCount>0</RepresentatedOrRepresentativesCount>
        <InvitedBy/>
        <CaseID>80398899</CaseID>
        <CaseJudicialPersonPresentationDS>
          <CaseJudicalPersonActive>
            <CaseID>80398899</CaseID>
            <JudicialPersonID>053515011@GOV.IL</JudicialPersonID>
            <JudicialPersonTypeID>1</JudicialPersonTypeID>
            <JudicialTypeID>3</JudicialTypeID>
            <IsChairman>true</IsChairman>
            <TreatmentStartDate>2023-07-04T12:24:49.067+03:00</TreatmentStartDate>
            <TreatmentFinishDate>9999-12-31T23:59:59.997+02:00</TreatmentFinishDate>
            <IdentificationCardNumber>053515011</IdentificationCardNumber>
            <DisplayName>שאול שוחט</DisplayName>
            <JudicialTypeName>הרכב שופטים</JudicialTypeName>
            <CaseJudicialGroupNumber>545697</CaseJudicialGroupNumber>
            <FirstName>שאול</FirstName>
            <LastName>שוחט</LastName>
            <JudicialPersonTitle>שופט</JudicialPersonTitle>
          </CaseJudicalPersonActive>
          <CaseJudicalPersonActive>
            <CaseID>80398899</CaseID>
            <JudicialPersonID>057290991@GOV.IL</JudicialPersonID>
            <JudicialPersonTypeID>1</JudicialPersonTypeID>
            <JudicialTypeID>3</JudicialTypeID>
            <IsChairman>false</IsChairman>
            <TreatmentStartDate>2023-07-04T12:24:49.067+03:00</TreatmentStartDate>
            <TreatmentFinishDate>9999-12-31T23:59:59.997+02:00</TreatmentFinishDate>
            <IdentificationCardNumber>057290991</IdentificationCardNumber>
            <DisplayName>עינת רביד</DisplayName>
            <JudicialTypeName>הרכב שופטים</JudicialTypeName>
            <CaseJudicialGroupNumber>545697</CaseJudicialGroupNumber>
            <FirstName>עינת</FirstName>
            <LastName>רביד</LastName>
            <JudicialPersonTitle>שופט</JudicialPersonTitle>
          </CaseJudicalPersonActive>
          <CaseJudicalPersonActive>
            <CaseID>80398899</CaseID>
            <JudicialPersonID>059644039@GOV.IL</JudicialPersonID>
            <JudicialPersonTypeID>1</JudicialPersonTypeID>
            <JudicialTypeID>3</JudicialTypeID>
            <IsChairman>false</IsChairman>
            <TreatmentStartDate>2023-07-04T12:24:49.067+03:00</TreatmentStartDate>
            <TreatmentFinishDate>9999-12-31T23:59:59.997+02:00</TreatmentFinishDate>
            <IdentificationCardNumber>059644039</IdentificationCardNumber>
            <DisplayName>נפתלי שילה</DisplayName>
            <JudicialTypeName>הרכב שופטים</JudicialTypeName>
            <CaseJudicialGroupNumber>545697</CaseJudicialGroupNumber>
            <FirstName>נפתלי</FirstName>
            <LastName>שילה</LastName>
            <JudicialPersonTitle>שופט</JudicialPersonTitle>
          </CaseJudicalPersonActive>
        </CaseJudicialPersonPresentationDS>
        <CasePartyID>257893895</CasePartyID>
        <PartyTypeID>1</PartyTypeID>
        <ActivityStatusID>1</ActivityStatusID>
        <PartyAliasID>4</PartyAliasID>
        <PartyAliasName>משיב</PartyAliasName>
        <OrdinalNumber>1</OrdinalNumber>
        <LegalEntityID>515260</LegalEntityID>
        <CaseLegalEntityID>125027793</CaseLegalEntityID>
        <AuthenticationTypeID>1</AuthenticationTypeID>
        <AuthenticationTypeName>ת"ז</AuthenticationTypeName>
        <LegalEntityNumber>022933725</LegalEntityNumber>
        <IsMainPartyType>true</IsMainPartyType>
        <CaseDisplayIdentifier>8076-07-23</CaseDisplayIdentifier>
        <CaseTypeID>63</CaseTypeID>
        <CaseTypeName>ערעור משפחה (עמ"ש)</CaseTypeName>
        <CaseName>סבן נ' שלו סבן</CaseName>
        <FullAddress>רחל 1 א דירה 4 גבעתיים </FullAddress>
        <EmailAddress>OFRA.SHALEV.6@GMAIL.COM</EmailAddress>
        <MotionID>0</MotionID>
        <CasePleaID>0</CasePleaID>
        <FatherName>ברוך</FatherName>
        <LinkedCaseID>0</LinkedCaseID>
        <PartyID>2</PartyID>
        <CasePartyCategoryID>2</CasePartyCategoryID>
        <LegalEntityAddressID>80695170</LegalEntityAddressID>
        <LegalEntityEmailAddressID>68281084</LegalEntityEmailAddressID>
        <PleaTypeID>6</PleaTypeID>
        <GroupPartyAlias>משיבים</GroupPartyAlias>
        <IsConverted>false</IsConverted>
        <LegalEntityRegisteredNameID>7018224</LegalEntityRegisteredNameID>
        <LegalEntityNameID>84906605</LegalEntityNameID>
        <RepresentatedNamesOfAssistant/>
        <LegalEntityTypeID>1</LegalEntityTypeID>
        <IsVerdictExists>false</IsVerdictExists>
        <IsAsirAzir>false</IsAsirAzir>
        <IsPublicationProhibited>false</IsPublicationProhibited>
        <PublicationProhibitedFullName>עופרה שלו סבן</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2023-12-21T17:23:02.6346788+02:00</DecisionSignatureDate>
    <OpenCaseDate>2023-07-04T12:11:00+03:00</OpenCaseDate>
    <CaseFeeSum>0.000</CaseFeeSum>
    <DecisionTypeID>2</DecisionTypeID>
    <DecisionSignatureUserName>נפתלי שילה</DecisionSignatureUserName>
    <DecisionSignatureDateHebrew>2023-12-21T17:23:02.6346788+02:00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סבן נ' שלו סבן</CaseName>
    <DecisionNumberInCase>5</DecisionNumberInCase>
  </dt_Decision>
  <dt_DecisionCase>
    <DecisionID>0</DecisionID>
    <CaseID>80398899</CaseID>
    <CaseJudicialPersonPresentationDS>
      <CaseJudicalPersonActive>
        <CaseID>80398899</CaseID>
        <JudicialPersonID>053515011@GOV.IL</JudicialPersonID>
        <JudicialPersonTypeID>1</JudicialPersonTypeID>
        <JudicialTypeID>3</JudicialTypeID>
        <IsChairman>true</IsChairman>
        <TreatmentStartDate>2023-07-04T12:24:49.067+03:00</TreatmentStartDate>
        <TreatmentFinishDate>9999-12-31T23:59:59.997+02:00</TreatmentFinishDate>
        <IdentificationCardNumber>053515011</IdentificationCardNumber>
        <DisplayName>שאול שוחט</DisplayName>
        <JudicialTypeName>הרכב שופטים</JudicialTypeName>
        <CaseJudicialGroupNumber>545697</CaseJudicialGroupNumber>
        <FirstName>שאול</FirstName>
        <LastName>שוחט</LastName>
        <JudicialPersonTitle>שופט</JudicialPersonTitle>
      </CaseJudicalPersonActive>
      <CaseJudicalPersonActive>
        <CaseID>80398899</CaseID>
        <JudicialPersonID>057290991@GOV.IL</JudicialPersonID>
        <JudicialPersonTypeID>1</JudicialPersonTypeID>
        <JudicialTypeID>3</JudicialTypeID>
        <IsChairman>false</IsChairman>
        <TreatmentStartDate>2023-07-04T12:24:49.067+03:00</TreatmentStartDate>
        <TreatmentFinishDate>9999-12-31T23:59:59.997+02:00</TreatmentFinishDate>
        <IdentificationCardNumber>057290991</IdentificationCardNumber>
        <DisplayName>עינת רביד</DisplayName>
        <JudicialTypeName>הרכב שופטים</JudicialTypeName>
        <CaseJudicialGroupNumber>545697</CaseJudicialGroupNumber>
        <FirstName>עינת</FirstName>
        <LastName>רביד</LastName>
        <JudicialPersonTitle>שופט</JudicialPersonTitle>
      </CaseJudicalPersonActive>
      <CaseJudicalPersonActive>
        <CaseID>80398899</CaseID>
        <JudicialPersonID>059644039@GOV.IL</JudicialPersonID>
        <JudicialPersonTypeID>1</JudicialPersonTypeID>
        <JudicialTypeID>3</JudicialTypeID>
        <IsChairman>false</IsChairman>
        <TreatmentStartDate>2023-07-04T12:24:49.067+03:00</TreatmentStartDate>
        <TreatmentFinishDate>9999-12-31T23:59:59.997+02:00</TreatmentFinishDate>
        <IdentificationCardNumber>059644039</IdentificationCardNumber>
        <DisplayName>נפתלי שילה</DisplayName>
        <JudicialTypeName>הרכב שופטים</JudicialTypeName>
        <CaseJudicialGroupNumber>545697</CaseJudicialGroupNumber>
        <FirstName>נפתלי</FirstName>
        <LastName>שילה</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איתן סבן</FullName>
        <FirstName>איתן</FirstName>
        <LastName>סבן</LastName>
        <PartyPropertyName/>
        <AuthenticationTypeAndNumber>ת"ז 058068172</AuthenticationTypeAndNumber>
        <RepresentatedOrRepresentativesNames/>
        <RepresentatedOrRepresentativesCount>0</RepresentatedOrRepresentativesCount>
        <InvitedBy/>
        <CaseID>80398899</CaseID>
        <CaseJudicialPersonPresentationDS>
          <CaseJudicalPersonActive>
            <CaseID>80398899</CaseID>
            <JudicialPersonID>053515011@GOV.IL</JudicialPersonID>
            <JudicialPersonTypeID>1</JudicialPersonTypeID>
            <JudicialTypeID>3</JudicialTypeID>
            <IsChairman>true</IsChairman>
            <TreatmentStartDate>2023-07-04T12:24:49.067+03:00</TreatmentStartDate>
            <TreatmentFinishDate>9999-12-31T23:59:59.997+02:00</TreatmentFinishDate>
            <IdentificationCardNumber>053515011</IdentificationCardNumber>
            <DisplayName>שאול שוחט</DisplayName>
            <JudicialTypeName>הרכב שופטים</JudicialTypeName>
            <CaseJudicialGroupNumber>545697</CaseJudicialGroupNumber>
            <FirstName>שאול</FirstName>
            <LastName>שוחט</LastName>
            <JudicialPersonTitle>שופט</JudicialPersonTitle>
          </CaseJudicalPersonActive>
          <CaseJudicalPersonActive>
            <CaseID>80398899</CaseID>
            <JudicialPersonID>057290991@GOV.IL</JudicialPersonID>
            <JudicialPersonTypeID>1</JudicialPersonTypeID>
            <JudicialTypeID>3</JudicialTypeID>
            <IsChairman>false</IsChairman>
            <TreatmentStartDate>2023-07-04T12:24:49.067+03:00</TreatmentStartDate>
            <TreatmentFinishDate>9999-12-31T23:59:59.997+02:00</TreatmentFinishDate>
            <IdentificationCardNumber>057290991</IdentificationCardNumber>
            <DisplayName>עינת רביד</DisplayName>
            <JudicialTypeName>הרכב שופטים</JudicialTypeName>
            <CaseJudicialGroupNumber>545697</CaseJudicialGroupNumber>
            <FirstName>עינת</FirstName>
            <LastName>רביד</LastName>
            <JudicialPersonTitle>שופט</JudicialPersonTitle>
          </CaseJudicalPersonActive>
          <CaseJudicalPersonActive>
            <CaseID>80398899</CaseID>
            <JudicialPersonID>059644039@GOV.IL</JudicialPersonID>
            <JudicialPersonTypeID>1</JudicialPersonTypeID>
            <JudicialTypeID>3</JudicialTypeID>
            <IsChairman>false</IsChairman>
            <TreatmentStartDate>2023-07-04T12:24:49.067+03:00</TreatmentStartDate>
            <TreatmentFinishDate>9999-12-31T23:59:59.997+02:00</TreatmentFinishDate>
            <IdentificationCardNumber>059644039</IdentificationCardNumber>
            <DisplayName>נפתלי שילה</DisplayName>
            <JudicialTypeName>הרכב שופטים</JudicialTypeName>
            <CaseJudicialGroupNumber>545697</CaseJudicialGroupNumber>
            <FirstName>נפתלי</FirstName>
            <LastName>שילה</LastName>
            <JudicialPersonTitle>שופט</JudicialPersonTitle>
          </CaseJudicalPersonActive>
        </CaseJudicialPersonPresentationDS>
        <CasePartyID>257893896</CasePartyID>
        <PartyTypeID>1</PartyTypeID>
        <ActivityStatusID>1</ActivityStatusID>
        <PartyAliasID>5</PartyAliasID>
        <PartyAliasName>מערער</PartyAliasName>
        <OrdinalNumber>1</OrdinalNumber>
        <LegalEntityID>521039</LegalEntityID>
        <CaseLegalEntityID>125027794</CaseLegalEntityID>
        <AuthenticationTypeID>1</AuthenticationTypeID>
        <AuthenticationTypeName>ת"ז</AuthenticationTypeName>
        <LegalEntityNumber>058068172</LegalEntityNumber>
        <IsMainPartyType>true</IsMainPartyType>
        <CaseDisplayIdentifier>8076-07-23</CaseDisplayIdentifier>
        <CaseTypeID>63</CaseTypeID>
        <CaseTypeName>ערעור משפחה (עמ"ש)</CaseTypeName>
        <CaseName>סבן נ' שלו סבן</CaseName>
        <FullAddress>ההסתדרות 9 גבעתיים כניסה ב  דירה 13</FullAddress>
        <EmailAddress>EYTAN1502@GAMIL.COM</EmailAddress>
        <MotionID>0</MotionID>
        <CasePleaID>0</CasePleaID>
        <FatherName>אליהו</FatherName>
        <LinkedCaseID>0</LinkedCaseID>
        <PartyID>1</PartyID>
        <CasePartyCategoryID>2</CasePartyCategoryID>
        <LegalEntityAddressID>88126076</LegalEntityAddressID>
        <LegalEntityEmailAddressID>68281083</LegalEntityEmailAddressID>
        <PleaTypeID>6</PleaTypeID>
        <GroupPartyAlias>מערערים</GroupPartyAlias>
        <IsConverted>false</IsConverted>
        <LegalEntityRegisteredNameID>2527156</LegalEntityRegisteredNameID>
        <LegalEntityNameID>95121745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סבן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עופרה שלו סבן</FullName>
        <FirstName>עופרה</FirstName>
        <LastName>שלו סבן</LastName>
        <PartyPropertyName/>
        <AuthenticationTypeAndNumber>ת"ז 022933725</AuthenticationTypeAndNumber>
        <RepresentatedOrRepresentativesNames/>
        <RepresentatedOrRepresentativesCount>0</RepresentatedOrRepresentativesCount>
        <InvitedBy/>
        <CaseID>80398899</CaseID>
        <CaseJudicialPersonPresentationDS>
          <CaseJudicalPersonActive>
            <CaseID>80398899</CaseID>
            <JudicialPersonID>053515011@GOV.IL</JudicialPersonID>
            <JudicialPersonTypeID>1</JudicialPersonTypeID>
            <JudicialTypeID>3</JudicialTypeID>
            <IsChairman>true</IsChairman>
            <TreatmentStartDate>2023-07-04T12:24:49.067+03:00</TreatmentStartDate>
            <TreatmentFinishDate>9999-12-31T23:59:59.997+02:00</TreatmentFinishDate>
            <IdentificationCardNumber>053515011</IdentificationCardNumber>
            <DisplayName>שאול שוחט</DisplayName>
            <JudicialTypeName>הרכב שופטים</JudicialTypeName>
            <CaseJudicialGroupNumber>545697</CaseJudicialGroupNumber>
            <FirstName>שאול</FirstName>
            <LastName>שוחט</LastName>
            <JudicialPersonTitle>שופט</JudicialPersonTitle>
          </CaseJudicalPersonActive>
          <CaseJudicalPersonActive>
            <CaseID>80398899</CaseID>
            <JudicialPersonID>057290991@GOV.IL</JudicialPersonID>
            <JudicialPersonTypeID>1</JudicialPersonTypeID>
            <JudicialTypeID>3</JudicialTypeID>
            <IsChairman>false</IsChairman>
            <TreatmentStartDate>2023-07-04T12:24:49.067+03:00</TreatmentStartDate>
            <TreatmentFinishDate>9999-12-31T23:59:59.997+02:00</TreatmentFinishDate>
            <IdentificationCardNumber>057290991</IdentificationCardNumber>
            <DisplayName>עינת רביד</DisplayName>
            <JudicialTypeName>הרכב שופטים</JudicialTypeName>
            <CaseJudicialGroupNumber>545697</CaseJudicialGroupNumber>
            <FirstName>עינת</FirstName>
            <LastName>רביד</LastName>
            <JudicialPersonTitle>שופט</JudicialPersonTitle>
          </CaseJudicalPersonActive>
          <CaseJudicalPersonActive>
            <CaseID>80398899</CaseID>
            <JudicialPersonID>059644039@GOV.IL</JudicialPersonID>
            <JudicialPersonTypeID>1</JudicialPersonTypeID>
            <JudicialTypeID>3</JudicialTypeID>
            <IsChairman>false</IsChairman>
            <TreatmentStartDate>2023-07-04T12:24:49.067+03:00</TreatmentStartDate>
            <TreatmentFinishDate>9999-12-31T23:59:59.997+02:00</TreatmentFinishDate>
            <IdentificationCardNumber>059644039</IdentificationCardNumber>
            <DisplayName>נפתלי שילה</DisplayName>
            <JudicialTypeName>הרכב שופטים</JudicialTypeName>
            <CaseJudicialGroupNumber>545697</CaseJudicialGroupNumber>
            <FirstName>נפתלי</FirstName>
            <LastName>שילה</LastName>
            <JudicialPersonTitle>שופט</JudicialPersonTitle>
          </CaseJudicalPersonActive>
        </CaseJudicialPersonPresentationDS>
        <CasePartyID>257893895</CasePartyID>
        <PartyTypeID>1</PartyTypeID>
        <ActivityStatusID>1</ActivityStatusID>
        <PartyAliasID>4</PartyAliasID>
        <PartyAliasName>משיב</PartyAliasName>
        <OrdinalNumber>1</OrdinalNumber>
        <LegalEntityID>515260</LegalEntityID>
        <CaseLegalEntityID>125027793</CaseLegalEntityID>
        <AuthenticationTypeID>1</AuthenticationTypeID>
        <AuthenticationTypeName>ת"ז</AuthenticationTypeName>
        <LegalEntityNumber>022933725</LegalEntityNumber>
        <IsMainPartyType>true</IsMainPartyType>
        <CaseDisplayIdentifier>8076-07-23</CaseDisplayIdentifier>
        <CaseTypeID>63</CaseTypeID>
        <CaseTypeName>ערעור משפחה (עמ"ש)</CaseTypeName>
        <CaseName>סבן נ' שלו סבן</CaseName>
        <FullAddress>רחל 1 א דירה 4 גבעתיים </FullAddress>
        <EmailAddress>OFRA.SHALEV.6@GMAIL.COM</EmailAddress>
        <MotionID>0</MotionID>
        <CasePleaID>0</CasePleaID>
        <FatherName>ברוך</FatherName>
        <LinkedCaseID>0</LinkedCaseID>
        <PartyID>2</PartyID>
        <CasePartyCategoryID>2</CasePartyCategoryID>
        <LegalEntityAddressID>80695170</LegalEntityAddressID>
        <LegalEntityEmailAddressID>68281084</LegalEntityEmailAddressID>
        <PleaTypeID>6</PleaTypeID>
        <GroupPartyAlias>משיבים</GroupPartyAlias>
        <IsConverted>false</IsConverted>
        <LegalEntityRegisteredNameID>7018224</LegalEntityRegisteredNameID>
        <LegalEntityNameID>84906605</LegalEntityNameID>
        <RepresentatedNamesOfAssistant/>
        <LegalEntityTypeID>1</LegalEntityTypeID>
        <IsVerdictExists>false</IsVerdictExists>
        <IsAsirAzir>false</IsAsirAzir>
        <IsPublicationProhibited>false</IsPublicationProhibited>
        <PublicationProhibitedFullName>עופרה שלו סבן</PublicationProhibitedFullName>
      </CaseParties>
    </CasePartiesSelectionDS>
    <CaseName>סבן נ' שלו סבן</CaseName>
    <CaseDisplayIdentifier>8076-07-23</CaseDisplayIdentifier>
    <CaseInterestID>10514</CaseInterestID>
    <CaseTypeShortName>עמ"ש</CaseTypeShortName>
  </dt_DecisionCase>
  <dt_DecisionJudgePanel>
    <JudgeID>053515011@GOV.IL</JudgeID>
    <DisplayName>שוחט</DisplayName>
    <RoleName>שופט</RoleName>
    <UserTitleName>שופט, סגן הנשיא</UserTitleName>
  </dt_DecisionJudgePanel>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LegalEntityDetails>
    <Fax>077-3308001</Fax>
    <PartyID>2</PartyID>
    <PartyTypeID>1</PartyTypeID>
    <DecisionID>0</DecisionID>
    <StreetName>רחל 1 א דירה 4</StreetName>
    <CityName>גבעתיים</CityName>
    <FullName>עופרה  שלו סבן</FullName>
    <Email>OFRA.SHALEV.6@GMAIL.COM</Email>
    <IsPublicationProhibited>false</IsPublicationProhibited>
  </dt_LegalEntityDetails>
  <dt_LegalEntityDetails>
    <AddressDesc>כניסה ב  דירה 13</AddressDesc>
    <PartyID>1</PartyID>
    <PartyTypeID>1</PartyTypeID>
    <DecisionID>0</DecisionID>
    <StreetName>ההסתדרות 9</StreetName>
    <CityName>גבעתיים</CityName>
    <FullName>איתן  סבן </FullName>
    <Email>EYTAN1502@GAMIL.COM</Email>
    <IsPublicationProhibited>false</IsPublicationProhibited>
  </dt_LegalEntityDetails>
  <dt_CaseJudicalPersonActive>
    <CaseJudicalPerson>שופט, סגן הנשיא שאול שוחט, שופטת עינת רביד, שופט נפתלי שילה</CaseJudicalPerson>
  </dt_CaseJudicalPersonActive>
  <dt_Sitting>
    <PreviousMeetingDate>2023-12-21T11:30:00+02:00</PreviousMeetingDate>
    <PreviousSittingTypeID>5</PreviousSittingTypeID>
    <PreviousMeetingDisplayName>שאול שוחט, עינת רביד, נפתלי שילה</PreviousMeetingDisplayName>
    <PreviousMeetingUserUPN>053515011@GOV.IL,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BA4C2-D462-4FAC-B0D9-16E6D8BB041B}">
  <ds:schemaRefs/>
</ds:datastoreItem>
</file>

<file path=customXml/itemProps2.xml><?xml version="1.0" encoding="utf-8"?>
<ds:datastoreItem xmlns:ds="http://schemas.openxmlformats.org/officeDocument/2006/customXml" ds:itemID="{A3372A66-3FCD-443F-9226-66208A196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1993</Words>
  <Characters>9967</Characters>
  <Application>Microsoft Office Word</Application>
  <DocSecurity>0</DocSecurity>
  <Lines>83</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2023-12-27T09:52:00Z</dcterms:created>
  <dcterms:modified xsi:type="dcterms:W3CDTF">2023-12-27T09:52:00Z</dcterms:modified>
</cp:coreProperties>
</file>